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АДМИНИСТРАЦИЯ ПОЛТАВСКОГО СЕЛЬСКОГО ПОСЕЛЕНИЯ</w:t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КАРТАЛИНСКОГО МУНИЦИПАЛЬНОГО РАЙОНА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ПОСТАНОВЛЕНИЕ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от 08 ноября 2019  года  № 37</w:t>
      </w:r>
    </w:p>
    <w:p>
      <w:pPr>
        <w:pStyle w:val="style0"/>
        <w:jc w:val="both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п.Центральный</w:t>
      </w:r>
    </w:p>
    <w:p>
      <w:pPr>
        <w:pStyle w:val="style0"/>
        <w:jc w:val="both"/>
        <w:ind w:hanging="0" w:left="-567" w:right="0"/>
        <w:spacing w:line="100" w:lineRule="atLeast"/>
      </w:pPr>
      <w:r>
        <w:rPr/>
      </w:r>
    </w:p>
    <w:p>
      <w:pPr>
        <w:pStyle w:val="style0"/>
        <w:jc w:val="both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 внесении изменений в</w:t>
      </w:r>
    </w:p>
    <w:p>
      <w:pPr>
        <w:pStyle w:val="style0"/>
        <w:jc w:val="both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постановление администрации</w:t>
      </w:r>
    </w:p>
    <w:p>
      <w:pPr>
        <w:pStyle w:val="style0"/>
        <w:jc w:val="both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Полтавского сельского поселения</w:t>
      </w:r>
    </w:p>
    <w:p>
      <w:pPr>
        <w:pStyle w:val="style0"/>
        <w:jc w:val="both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от 30.11.2017 г. № 36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В  соответствии  с  Федеральным законом  от 06.10.2003 года  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<w:br/>
        <w:t xml:space="preserve"> администрация Полтавского сельского поселения ПОСТАНОВЛЯЕТ: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1. Внести в муниципальную программу «Формирование современной городской среды населенных пунктов Полтавского сельского поселения Карталинского муниципального района на 2018 - 2024 годы», утвержденную постановлением администрации Полтавского сельского поселения от 30.11.2017г. № 36 «Формирование современной городской среды населенных пунктов Полтавского сельского поселения Карталинского муниципального района на 2018 - 2024 годы» (с изменениями от 05.06.2018 г. № 12, от 15.08.2018г. № 30, от 22.03.2019г. №12) следующие изменения:</w:t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раздел 5 паспорта программы читать в новой редакции: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451"/>
      </w:tblPr>
      <w:tblGrid>
        <w:gridCol w:w="2391"/>
        <w:gridCol w:w="6567"/>
      </w:tblGrid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eastAsia="Times New Roman" w:hAnsi="Times New Roman"/>
              </w:rPr>
              <w:t>Объёмы и источники финансирования муниципальной 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 – 2024 гг. составляет  – 1126,1920 тыс рублей, из них: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федеральный бюджет                –  907,3924 тыс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областной бюджет                     –  212,85328 тыс руб.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местный бюджет                      - 5,94632 тыс. рублей;</w:t>
            </w:r>
          </w:p>
          <w:p>
            <w:pPr>
              <w:pStyle w:val="style0"/>
              <w:jc w:val="both"/>
              <w:spacing w:line="100" w:lineRule="atLeast"/>
            </w:pPr>
            <w:r>
              <w:rPr/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4"/>
                <w:rFonts w:ascii="Times New Roman" w:cs="Times New Roman" w:eastAsia="Times New Roman" w:hAnsi="Times New Roman"/>
              </w:rPr>
              <w:t>2018 г.-  553,9630 тыс.руб, в т. ч.: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4"/>
                <w:rFonts w:ascii="Times New Roman" w:cs="Times New Roman" w:eastAsia="Times New Roman" w:hAnsi="Times New Roman"/>
              </w:rPr>
              <w:t xml:space="preserve">федеральный бюджет </w:t>
              <w:tab/>
              <w:t xml:space="preserve">             – 443,8887  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областной бюджет      </w:t>
              <w:tab/>
              <w:tab/>
              <w:t xml:space="preserve"> – 104,12798тыс.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местный бюджет                    - 5,94632 тыс. рублей;</w:t>
            </w:r>
          </w:p>
          <w:p>
            <w:pPr>
              <w:pStyle w:val="style0"/>
              <w:jc w:val="both"/>
              <w:spacing w:line="100" w:lineRule="atLeast"/>
            </w:pPr>
            <w:r>
              <w:rPr/>
            </w:r>
          </w:p>
          <w:p>
            <w:pPr>
              <w:pStyle w:val="style0"/>
              <w:jc w:val="both"/>
              <w:spacing w:line="100" w:lineRule="atLeast"/>
            </w:pPr>
            <w:r>
              <w:rPr/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2022 г.- 572,2290 тыс. руб., в т. ч.: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федеральный бюджет </w:t>
              <w:tab/>
              <w:tab/>
              <w:t xml:space="preserve">   – 463,5037 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областной бюджет </w:t>
              <w:tab/>
              <w:tab/>
              <w:t xml:space="preserve">   – 108,7253</w:t>
            </w:r>
            <w:r>
              <w:rPr>
                <w:sz w:val="24"/>
                <w:b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4"/>
                <w:rFonts w:ascii="Times New Roman" w:cs="Times New Roman" w:eastAsia="Times New Roman" w:hAnsi="Times New Roman"/>
              </w:rPr>
              <w:t>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местный бюджет                        - 0,00 тыс. рублей;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2023 г. – </w:t>
            </w:r>
            <w:r>
              <w:rPr>
                <w:color w:val="000000"/>
                <w:sz w:val="24"/>
                <w:rFonts w:ascii="Times New Roman" w:cs="Times New Roman" w:eastAsia="Times New Roman" w:hAnsi="Times New Roman"/>
              </w:rPr>
              <w:t xml:space="preserve">0,00 </w:t>
            </w:r>
            <w:r>
              <w:rPr>
                <w:sz w:val="24"/>
                <w:rFonts w:ascii="Times New Roman" w:cs="Times New Roman" w:eastAsia="Times New Roman" w:hAnsi="Times New Roman"/>
              </w:rPr>
              <w:t>тыс. руб., в т. ч.: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федеральный бюджет </w:t>
              <w:tab/>
              <w:tab/>
              <w:t xml:space="preserve">   – 0,00тыс.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областной бюджет </w:t>
              <w:tab/>
              <w:tab/>
              <w:t xml:space="preserve">   – 0,00тыс.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местный бюджет                        - 0,00 тыс. рублей;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2024 г. – </w:t>
            </w:r>
            <w:r>
              <w:rPr>
                <w:color w:val="000000"/>
                <w:sz w:val="24"/>
                <w:rFonts w:ascii="Times New Roman" w:cs="Times New Roman" w:eastAsia="Times New Roman" w:hAnsi="Times New Roman"/>
              </w:rPr>
              <w:t xml:space="preserve">0,00 </w:t>
            </w:r>
            <w:r>
              <w:rPr>
                <w:sz w:val="24"/>
                <w:rFonts w:ascii="Times New Roman" w:cs="Times New Roman" w:eastAsia="Times New Roman" w:hAnsi="Times New Roman"/>
              </w:rPr>
              <w:t>тыс. руб., в т. ч.: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федеральный бюджет </w:t>
              <w:tab/>
              <w:tab/>
              <w:t xml:space="preserve">   – 0,00тыс.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областной бюджет </w:t>
              <w:tab/>
              <w:tab/>
              <w:t xml:space="preserve">   – 0,00тыс.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местный бюджет                        - 0,00 тыс. рублей;</w:t>
            </w:r>
          </w:p>
        </w:tc>
      </w:tr>
    </w:tbl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подпункте 1 пункта 12 главы </w:t>
      </w:r>
      <w:r>
        <w:rPr>
          <w:sz w:val="28"/>
          <w:szCs w:val="28"/>
          <w:rFonts w:ascii="Times New Roman" w:cs="Times New Roman" w:hAnsi="Times New Roman"/>
          <w:lang w:val="en-US"/>
        </w:rPr>
        <w:t>I</w:t>
      </w:r>
      <w:r>
        <w:rPr>
          <w:sz w:val="28"/>
          <w:szCs w:val="28"/>
          <w:rFonts w:ascii="Times New Roman" w:cs="Times New Roman" w:hAnsi="Times New Roman"/>
        </w:rPr>
        <w:t xml:space="preserve"> исключить следующие позиции:</w:t>
      </w:r>
    </w:p>
    <w:p>
      <w:pPr>
        <w:pStyle w:val="style0"/>
        <w:jc w:val="both"/>
        <w:ind w:hanging="0" w:left="502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«-мероприятия по ремонту тротуаров;</w:t>
      </w:r>
    </w:p>
    <w:p>
      <w:pPr>
        <w:pStyle w:val="style0"/>
        <w:jc w:val="both"/>
        <w:ind w:hanging="0" w:left="502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-оборудование автомобильных парковок»;</w:t>
      </w:r>
    </w:p>
    <w:p>
      <w:pPr>
        <w:pStyle w:val="style0"/>
        <w:jc w:val="both"/>
        <w:ind w:hanging="0" w:left="502" w:right="0"/>
        <w:spacing w:line="100" w:lineRule="atLeast"/>
      </w:pPr>
      <w:r>
        <w:rPr/>
      </w:r>
    </w:p>
    <w:p>
      <w:pPr>
        <w:pStyle w:val="style0"/>
        <w:numPr>
          <w:ilvl w:val="0"/>
          <w:numId w:val="1"/>
        </w:numPr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главу </w:t>
      </w:r>
      <w:r>
        <w:rPr>
          <w:sz w:val="28"/>
          <w:szCs w:val="28"/>
          <w:rFonts w:ascii="Times New Roman" w:cs="Times New Roman" w:hAnsi="Times New Roman"/>
          <w:lang w:val="en-US"/>
        </w:rPr>
        <w:t>IV</w:t>
      </w:r>
      <w:r>
        <w:rPr>
          <w:sz w:val="28"/>
          <w:szCs w:val="28"/>
          <w:rFonts w:ascii="Times New Roman" w:cs="Times New Roman" w:hAnsi="Times New Roman"/>
        </w:rPr>
        <w:t xml:space="preserve"> читать в новой редакции: </w:t>
      </w:r>
    </w:p>
    <w:p>
      <w:pPr>
        <w:pStyle w:val="style0"/>
        <w:jc w:val="center"/>
        <w:ind w:hanging="0" w:left="502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«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IV. </w:t>
      </w:r>
      <w:r>
        <w:rPr>
          <w:color w:val="000000"/>
          <w:sz w:val="28"/>
          <w:szCs w:val="28"/>
          <w:rFonts w:ascii="Times New Roman" w:cs="Times New Roman" w:eastAsia="Times New Roman CYR" w:hAnsi="Times New Roman"/>
        </w:rPr>
        <w:t>Обобщенная характеристика мероприятий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16. 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Программой предусмотрена реализация следующих направлений: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1) </w:t>
      </w:r>
      <w:r>
        <w:rPr>
          <w:sz w:val="28"/>
          <w:szCs w:val="28"/>
          <w:rFonts w:ascii="Times New Roman" w:cs="Times New Roman" w:eastAsia="Times New Roman CYR" w:hAnsi="Times New Roman"/>
        </w:rPr>
        <w:t>оборудование детско-спортивной  площадки- п. Центральный;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2) благоустройство улицы Центральная пос.Первомайка;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3)Устройство спортивной площадки п.Центральный;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4) Благоустройство территории по ул.Центральная, 28</w:t>
      </w:r>
      <w:r>
        <w:rPr>
          <w:sz w:val="28"/>
          <w:szCs w:val="28"/>
          <w:rFonts w:ascii="Times New Roman" w:cs="Times New Roman" w:eastAsia="Times New Roman CYR" w:hAnsi="Times New Roman"/>
        </w:rPr>
        <w:t>.»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пункт 23 главы V Программы читать в новой редакции: «Источником финансирования мероприятий Программы являются средства федерального, областного и местного бюджетов. Общий объем финансирования Программы на 2018 -2024 годы (в ценах соответствующих лет) составляет  – 1126,1920 тыс. рублей, из них: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федеральный бюджет                –  907,3924 тыс. руб.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областной бюджет                     –  212,85328 тыс. руб.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местный бюджет                        - 5,94632 тыс. рублей  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в т.ч. по годам:</w:t>
      </w:r>
    </w:p>
    <w:p>
      <w:pPr>
        <w:pStyle w:val="style0"/>
        <w:jc w:val="both"/>
        <w:tabs>
          <w:tab w:leader="none" w:pos="-2126" w:val="left"/>
          <w:tab w:leader="none" w:pos="-1559" w:val="left"/>
          <w:tab w:leader="none" w:pos="-992" w:val="left"/>
          <w:tab w:leader="none" w:pos="-915" w:val="left"/>
          <w:tab w:leader="none" w:pos="-795" w:val="left"/>
          <w:tab w:leader="none" w:pos="-425" w:val="left"/>
          <w:tab w:leader="none" w:pos="142" w:val="left"/>
        </w:tabs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1) 2018 год    —553,9630 тыс.руб., в т.ч.:  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</w:rPr>
        <w:tab/>
        <w:t xml:space="preserve">                443,8887  тыс. руб. - федеральный бюджет;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eastAsia="Times New Roman" w:hAnsi="Times New Roman"/>
        </w:rPr>
        <w:tab/>
        <w:tab/>
        <w:t xml:space="preserve">      104,12798 тыс. руб. - областной бюджет ;</w:t>
      </w:r>
    </w:p>
    <w:p>
      <w:pPr>
        <w:pStyle w:val="style0"/>
        <w:jc w:val="both"/>
        <w:tabs>
          <w:tab w:leader="none" w:pos="-2126" w:val="left"/>
          <w:tab w:leader="none" w:pos="-1559" w:val="left"/>
          <w:tab w:leader="none" w:pos="-992" w:val="left"/>
          <w:tab w:leader="none" w:pos="-915" w:val="left"/>
          <w:tab w:leader="none" w:pos="-425" w:val="left"/>
          <w:tab w:leader="none" w:pos="142" w:val="left"/>
        </w:tabs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5,94632 тыс. рублей - местный бюджет  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2) 2022 год   -    572,2290тыс.руб., в т.ч.: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</w:t>
      </w:r>
      <w:r>
        <w:rPr>
          <w:sz w:val="28"/>
          <w:szCs w:val="28"/>
          <w:rFonts w:ascii="Times New Roman" w:cs="Times New Roman" w:eastAsia="Times New Roman" w:hAnsi="Times New Roman"/>
        </w:rPr>
        <w:tab/>
        <w:t xml:space="preserve">                463,5037 тыс. руб. - федеральный бюджет ; </w:t>
        <w:tab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ab/>
        <w:tab/>
        <w:t xml:space="preserve">      108,7253</w:t>
      </w:r>
      <w:r>
        <w:rPr>
          <w:sz w:val="28"/>
          <w:b/>
          <w:szCs w:val="28"/>
          <w:rFonts w:ascii="Times New Roman" w:cs="Times New Roman" w:eastAsia="Times New Roman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</w:rPr>
        <w:t>тыс. руб. - областной бюджет 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рублей  - местный бюджет.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3)2023 год.   –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0,00 </w:t>
      </w:r>
      <w:r>
        <w:rPr>
          <w:sz w:val="28"/>
          <w:szCs w:val="28"/>
          <w:rFonts w:ascii="Times New Roman" w:cs="Times New Roman" w:eastAsia="Times New Roman" w:hAnsi="Times New Roman"/>
        </w:rPr>
        <w:t>тыс. руб., в т. ч.: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руб. – федеральный бюджет;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0,00 </w:t>
      </w:r>
      <w:r>
        <w:rPr>
          <w:sz w:val="28"/>
          <w:szCs w:val="28"/>
          <w:rFonts w:ascii="Times New Roman" w:cs="Times New Roman" w:eastAsia="Times New Roman" w:hAnsi="Times New Roman"/>
        </w:rPr>
        <w:t>тыс. рублей - областной бюджет,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рублей – местный бюджет;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4)2024 год  –  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0,00 </w:t>
      </w:r>
      <w:r>
        <w:rPr>
          <w:sz w:val="28"/>
          <w:szCs w:val="28"/>
          <w:rFonts w:ascii="Times New Roman" w:cs="Times New Roman" w:eastAsia="Times New Roman" w:hAnsi="Times New Roman"/>
        </w:rPr>
        <w:t>тыс. руб., в т. ч.: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руб. – федеральный бюджет;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0,00 </w:t>
      </w:r>
      <w:r>
        <w:rPr>
          <w:sz w:val="28"/>
          <w:szCs w:val="28"/>
          <w:rFonts w:ascii="Times New Roman" w:cs="Times New Roman" w:eastAsia="Times New Roman" w:hAnsi="Times New Roman"/>
        </w:rPr>
        <w:t>тыс. рублей - областной бюджет,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рублей – местный бюджет.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Подпункт 1 пункта 18 главы </w:t>
      </w:r>
      <w:r>
        <w:rPr>
          <w:sz w:val="28"/>
          <w:szCs w:val="28"/>
          <w:rFonts w:ascii="Times New Roman" w:cs="Times New Roman" w:hAnsi="Times New Roman"/>
          <w:lang w:val="en-US"/>
        </w:rPr>
        <w:t>VI</w:t>
      </w:r>
      <w:r>
        <w:rPr>
          <w:sz w:val="28"/>
          <w:szCs w:val="28"/>
          <w:rFonts w:ascii="Times New Roman" w:cs="Times New Roman" w:hAnsi="Times New Roman"/>
        </w:rPr>
        <w:t xml:space="preserve"> указанной программы дополнить  абзацами следующего содержания:</w:t>
      </w:r>
    </w:p>
    <w:p>
      <w:pPr>
        <w:pStyle w:val="style0"/>
        <w:jc w:val="both"/>
        <w:ind w:hanging="0" w:left="502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«-мероприятия по ремонту тротуаров;</w:t>
      </w:r>
    </w:p>
    <w:p>
      <w:pPr>
        <w:pStyle w:val="style0"/>
        <w:jc w:val="both"/>
        <w:ind w:hanging="0" w:left="502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-оборудование автомобильных парковок»;</w:t>
      </w:r>
    </w:p>
    <w:p>
      <w:pPr>
        <w:pStyle w:val="style0"/>
        <w:jc w:val="both"/>
        <w:ind w:hanging="0" w:left="502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подпункте 2 пункта 18 главы </w:t>
      </w:r>
      <w:r>
        <w:rPr>
          <w:sz w:val="28"/>
          <w:szCs w:val="28"/>
          <w:rFonts w:ascii="Times New Roman" w:cs="Times New Roman" w:hAnsi="Times New Roman"/>
          <w:lang w:val="en-US"/>
        </w:rPr>
        <w:t>VI</w:t>
      </w:r>
      <w:r>
        <w:rPr>
          <w:sz w:val="28"/>
          <w:szCs w:val="28"/>
          <w:rFonts w:ascii="Times New Roman" w:cs="Times New Roman" w:hAnsi="Times New Roman"/>
        </w:rPr>
        <w:t xml:space="preserve"> указанной программы слова </w:t>
      </w:r>
    </w:p>
    <w:p>
      <w:pPr>
        <w:pStyle w:val="style0"/>
        <w:jc w:val="both"/>
        <w:ind w:hanging="0" w:left="502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«-оборудование автомобильных парковок;  - ремонт тротуаров» исключить;</w:t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приложение № 1 к указанной  Программе читать в новой редакции: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«ПЕРЕЧЕНЬ</w:t>
      </w:r>
    </w:p>
    <w:p>
      <w:pPr>
        <w:pStyle w:val="style0"/>
        <w:jc w:val="center"/>
        <w:ind w:hanging="0" w:left="-567" w:right="0"/>
        <w:spacing w:line="100" w:lineRule="atLeast"/>
      </w:pPr>
      <w:bookmarkStart w:id="0" w:name="DDE_LINK"/>
      <w:bookmarkEnd w:id="0"/>
      <w:r>
        <w:rPr>
          <w:sz w:val="28"/>
          <w:szCs w:val="28"/>
          <w:rFonts w:ascii="Times New Roman" w:cs="Times New Roman" w:eastAsia="Times New Roman" w:hAnsi="Times New Roman"/>
        </w:rPr>
        <w:t>целевых индикаторов муниципальной программы «Формирование современной городской  среды населенных пунктов Полтавского сельского поселения Карталинского муниципального района на 2018-2024 годы»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783"/>
      </w:tblPr>
      <w:tblGrid>
        <w:gridCol w:w="478"/>
        <w:gridCol w:w="479"/>
        <w:gridCol w:w="478"/>
        <w:gridCol w:w="479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bookmarkStart w:id="1" w:name="DDE_LINK1"/>
            <w:bookmarkEnd w:id="1"/>
            <w:r>
              <w:rPr>
                <w:sz w:val="24"/>
                <w:szCs w:val="24"/>
                <w:bCs/>
                <w:rFonts w:ascii="Times New Roman" w:hAnsi="Times New Roman"/>
              </w:rPr>
              <w:t>№</w:t>
            </w:r>
          </w:p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hAnsi="Times New Roman"/>
              </w:rPr>
              <w:t>п/п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hAnsi="Times New Roman"/>
              </w:rPr>
              <w:t xml:space="preserve">Наименование </w:t>
            </w:r>
            <w:r>
              <w:rPr>
                <w:sz w:val="24"/>
                <w:szCs w:val="24"/>
                <w:bCs/>
                <w:rFonts w:ascii="Times New Roman" w:hAnsi="Times New Roman"/>
              </w:rPr>
              <w:t>показателя (индикатора)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hAnsi="Times New Roman"/>
              </w:rPr>
              <w:t>Ед.</w:t>
            </w:r>
          </w:p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hAnsi="Times New Roman"/>
              </w:rPr>
              <w:t>изм.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7"/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Cs/>
                <w:rFonts w:ascii="Times New Roman" w:hAnsi="Times New Roman"/>
              </w:rPr>
              <w:t>Значения показателя (индикатора) по годам реализации программы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hAnsi="Times New Roman"/>
              </w:rPr>
              <w:t>2018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2019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2022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2023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2024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шт.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Количество благоустроенных общественных  территорий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шт.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Количество благоустроенных зон отдыха в жилых кварталах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шт.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rFonts w:ascii="Times New Roman" w:cs="Times New Roman" w:hAnsi="Times New Roman"/>
              </w:rPr>
              <w:t>1</w:t>
            </w:r>
          </w:p>
        </w:tc>
      </w:tr>
    </w:tbl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приложение № 3 к указанной  Программе читать в новой редакции: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Адресный перечень общественных территорий Полтавского сельского поселения, подлежащих благоустройству в 2018 – 2024 годах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596"/>
      </w:tblPr>
      <w:tblGrid>
        <w:gridCol w:w="507"/>
        <w:gridCol w:w="1783"/>
        <w:gridCol w:w="1308"/>
        <w:gridCol w:w="1171"/>
        <w:gridCol w:w="1483"/>
        <w:gridCol w:w="1222"/>
        <w:gridCol w:w="1076"/>
        <w:gridCol w:w="1780"/>
      </w:tblGrid>
      <w:tr>
        <w:trPr>
          <w:trHeight w:hRule="atLeast" w:val="83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№ </w:t>
            </w:r>
            <w:r>
              <w:rPr>
                <w:sz w:val="24"/>
                <w:rFonts w:ascii="Times New Roman" w:cs="Times New Roman" w:eastAsia="Times New Roman" w:hAnsi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Наименование мероприятия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Срок исполнения</w:t>
            </w:r>
          </w:p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Общая стоимость  (тыс.руб.)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Федеральный бюджет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(тыс. 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Областной бюджет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(тыс. 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Местный бюджет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eastAsia="Times New Roman" w:hAnsi="Times New Roman"/>
                <w:lang w:val="en-US"/>
              </w:rPr>
              <w:t>(</w:t>
            </w:r>
            <w:r>
              <w:rPr>
                <w:sz w:val="24"/>
                <w:rFonts w:ascii="Times New Roman" w:eastAsia="Times New Roman" w:hAnsi="Times New Roman"/>
              </w:rPr>
              <w:t>тыс. 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</w:tr>
      <w:tr>
        <w:trPr>
          <w:trHeight w:hRule="atLeast" w:val="6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Оборудование детско-спортивной площадки- п.Центральный; (игровой и спортивный комплекс)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31.12.2018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553,9630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443,8887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104,12798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5,94632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Администрация Полтавского сельского поселения, Управление строительства, инфраструктуры и ЖКХ Карталинского муниципального района.</w:t>
            </w:r>
          </w:p>
        </w:tc>
      </w:tr>
      <w:tr>
        <w:trPr>
          <w:trHeight w:hRule="atLeast" w:val="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Благоустройство ул.Центральная п.Первомайка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31.12.2022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572,2290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463,5037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108,7253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</w:tr>
      <w:tr>
        <w:trPr>
          <w:trHeight w:hRule="atLeast" w:val="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Устройство спортивной площадки п.Центральный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31.12.2023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</w:tr>
      <w:tr>
        <w:trPr>
          <w:trHeight w:hRule="atLeast" w:val="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Благоустройство территории по ул.Центральная, 28, п.Центральный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31.12.2024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</w:tr>
    </w:tbl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2. Разместить настоящее постановление на официальном сайте администрации Полтавского сельского поселения.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3. Организацию исполнения настоящего постановления возложить на Управление строительства, инфраструктуры и ЖКХ Карталинского муниципального района.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4. Контроль исполнения настоящего постановления оставляю за собой.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Глава Полтавского </w:t>
      </w:r>
    </w:p>
    <w:p>
      <w:pPr>
        <w:pStyle w:val="style0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сельского поселения                                               Н.Н.Варенников</w:t>
      </w:r>
    </w:p>
    <w:p>
      <w:pPr>
        <w:pStyle w:val="style0"/>
        <w:ind w:hanging="0" w:left="-567" w:right="0"/>
        <w:spacing w:line="100" w:lineRule="atLeast"/>
      </w:pPr>
      <w:r>
        <w:rPr/>
      </w:r>
    </w:p>
    <w:p>
      <w:pPr>
        <w:pStyle w:val="style0"/>
        <w:ind w:hanging="0" w:left="-567" w:right="0"/>
        <w:spacing w:line="100" w:lineRule="atLeast"/>
      </w:pPr>
      <w:r>
        <w:rPr/>
      </w:r>
    </w:p>
    <w:p>
      <w:pPr>
        <w:pStyle w:val="style0"/>
        <w:ind w:hanging="0" w:left="-567" w:right="0"/>
        <w:spacing w:line="100" w:lineRule="atLeast"/>
      </w:pPr>
      <w:r>
        <w:rPr/>
      </w:r>
    </w:p>
    <w:p>
      <w:pPr>
        <w:pStyle w:val="style0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                                         </w:t>
      </w:r>
    </w:p>
    <w:p>
      <w:pPr>
        <w:pStyle w:val="style0"/>
        <w:ind w:hanging="0" w:left="-567" w:right="0"/>
        <w:spacing w:line="100" w:lineRule="atLeast"/>
      </w:pPr>
      <w:r>
        <w:rPr/>
      </w:r>
    </w:p>
    <w:p>
      <w:pPr>
        <w:pStyle w:val="style0"/>
        <w:ind w:hanging="0" w:left="4536" w:right="0"/>
        <w:spacing w:line="100" w:lineRule="atLeast"/>
      </w:pPr>
      <w:r>
        <w:rPr/>
      </w:r>
    </w:p>
    <w:p>
      <w:pPr>
        <w:pStyle w:val="style0"/>
        <w:ind w:hanging="0" w:left="4536" w:right="0"/>
        <w:spacing w:line="100" w:lineRule="atLeast"/>
      </w:pPr>
      <w:r>
        <w:rPr/>
      </w:r>
    </w:p>
    <w:p>
      <w:pPr>
        <w:pStyle w:val="style0"/>
        <w:ind w:hanging="0" w:left="4536" w:right="0"/>
        <w:spacing w:line="100" w:lineRule="atLeast"/>
      </w:pPr>
      <w:r>
        <w:rPr/>
      </w:r>
    </w:p>
    <w:p>
      <w:pPr>
        <w:pStyle w:val="style0"/>
        <w:ind w:hanging="0" w:left="4536" w:right="0"/>
        <w:spacing w:line="100" w:lineRule="atLeast"/>
      </w:pPr>
      <w:r>
        <w:rPr/>
      </w:r>
    </w:p>
    <w:p>
      <w:pPr>
        <w:pStyle w:val="style0"/>
        <w:ind w:hanging="0" w:left="4536" w:right="0"/>
        <w:spacing w:line="100" w:lineRule="atLeast"/>
      </w:pPr>
      <w:r>
        <w:rPr/>
      </w:r>
    </w:p>
    <w:p>
      <w:pPr>
        <w:pStyle w:val="style0"/>
        <w:ind w:hanging="0" w:left="4536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Утверждена                                                                        постановлением администрации                                                                           Полтавского сельского поселения                                                                                  от 30.11.2017г. № 36                                                                              (с изменениями от 05.06.2018 г. № 12, от 15.08.2018г. № 30, от 22.03.2019г. №12)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Муниципальная программа</w:t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</w:t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населенных пунктов Полтавского сельского поселения Карталинского муниципального района на 2018-2024годы</w:t>
      </w:r>
      <w:r>
        <w:rPr>
          <w:sz w:val="28"/>
          <w:szCs w:val="28"/>
          <w:rFonts w:ascii="Times New Roman" w:cs="Times New Roman" w:eastAsia="Times New Roman" w:hAnsi="Times New Roman"/>
        </w:rPr>
        <w:t>»</w:t>
      </w:r>
    </w:p>
    <w:p>
      <w:pPr>
        <w:pStyle w:val="style0"/>
        <w:jc w:val="center"/>
        <w:ind w:hanging="0" w:left="-567" w:right="0"/>
        <w:spacing w:line="100" w:lineRule="atLeast"/>
      </w:pPr>
      <w:r>
        <w:rPr/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Паспорт муниципальной программы</w:t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</w:t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населенных пунктов Полтавского сельского поселения  Карталинского</w:t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муниципального района на 2018-2024 годы</w:t>
      </w:r>
      <w:r>
        <w:rPr>
          <w:sz w:val="28"/>
          <w:szCs w:val="28"/>
          <w:rFonts w:ascii="Times New Roman" w:cs="Times New Roman" w:eastAsia="Times New Roman" w:hAnsi="Times New Roman"/>
        </w:rPr>
        <w:t>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420"/>
      </w:tblPr>
      <w:tblGrid>
        <w:gridCol w:w="2496"/>
        <w:gridCol w:w="6431"/>
      </w:tblGrid>
      <w:tr>
        <w:trPr>
          <w:trHeight w:hRule="atLeast" w:val="36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Наименование         </w:t>
              <w:br/>
              <w:t>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Муниципальная программа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«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Формирование современной городской среды населенных пунктов Полтавского сельского поселения Карталинского муниципального района на 2018-2024годы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» (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далее именуется – Программа)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Заказчик 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Администрация  Полтавского сельского поселения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Основание для разработки 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Федеральный закон от 06.10.2003 года № 131-ФЗ           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«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», 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Постановление Правительства Российской Федерации от 10.02.2017 года № 169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«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»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Участники 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Управляющие компании, жители многоквартирных домов, общественные организации</w:t>
            </w:r>
          </w:p>
        </w:tc>
      </w:tr>
      <w:tr>
        <w:trPr>
          <w:trHeight w:hRule="atLeast" w:val="4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Исполнители        </w:t>
              <w:br/>
              <w:t>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Администрация Полтавского сельского поселения Управление строительства, инфраструктуры, и ЖКХ Карталинского муниципального района,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Подрядные организации</w:t>
            </w:r>
          </w:p>
        </w:tc>
      </w:tr>
      <w:tr>
        <w:trPr>
          <w:trHeight w:hRule="atLeast" w:val="4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Цели 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Полтавского сельского поселения</w:t>
            </w:r>
          </w:p>
        </w:tc>
      </w:tr>
      <w:tr>
        <w:trPr>
          <w:trHeight w:hRule="atLeast" w:val="48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Задачи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1) 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обеспечение благоустройства общественных мест;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2) 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обеспечение комплексного благоустройства дворовых территорий многоквартирных жилых домов и территорий общего пользования;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3) 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создание благоприятных и безопасных условий для проживания и отдыха жителей</w:t>
            </w:r>
          </w:p>
        </w:tc>
      </w:tr>
      <w:tr>
        <w:trPr>
          <w:trHeight w:hRule="atLeast" w:val="836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Основные индикативные показатели 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1) 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устройство зон отдыха в общественных местах– 4</w:t>
            </w:r>
          </w:p>
          <w:p>
            <w:pPr>
              <w:pStyle w:val="style0"/>
              <w:jc w:val="both"/>
              <w:spacing w:line="100" w:lineRule="atLeast"/>
            </w:pPr>
            <w:r>
              <w:rPr/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сроки реализации     </w:t>
              <w:br/>
              <w:t>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2018-2024 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годы                                            </w:t>
            </w:r>
          </w:p>
        </w:tc>
      </w:tr>
      <w:tr>
        <w:trPr>
          <w:trHeight w:hRule="atLeast" w:val="72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Финансовое           </w:t>
              <w:br/>
              <w:t xml:space="preserve">обеспечение          </w:t>
              <w:br/>
              <w:t>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Общий объём финансирования Программы на 2018 – 2024 гг. составляет  – 1126,1920 тыс рублей, из них: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федеральный бюджет                –  907,3924 тыс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областной бюджет                     –  212,85328 тыс руб.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местный бюджет                      - 5,94632 тыс. рублей;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2018 г.-  553,9630 тыс.руб, в т. ч.: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федеральный бюджет </w:t>
              <w:tab/>
              <w:t xml:space="preserve">             – 443,8887  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областной бюджет      </w:t>
              <w:tab/>
              <w:tab/>
              <w:t xml:space="preserve"> – 104,12798тыс.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местный бюджет                    - 5,94632 тыс. рублей;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2022 г.- 572,2290 тыс. руб., в т. ч.: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федеральный бюджет </w:t>
              <w:tab/>
              <w:tab/>
              <w:t xml:space="preserve">   – 463,5037 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областной бюджет </w:t>
              <w:tab/>
              <w:tab/>
              <w:t xml:space="preserve">   – 108,7253</w:t>
            </w: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местный бюджет                        - 0,00 тыс. рублей;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2023 г. – </w:t>
            </w: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</w:rPr>
              <w:t xml:space="preserve">0,00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тыс. руб., в т. ч.: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федеральный бюджет </w:t>
              <w:tab/>
              <w:tab/>
              <w:t xml:space="preserve">   – 0,00тыс.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областной бюджет </w:t>
              <w:tab/>
              <w:tab/>
              <w:t xml:space="preserve">   – 0,00тыс.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местный бюджет                        - 0,00 тыс. рублей;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2024 г. – </w:t>
            </w: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</w:rPr>
              <w:t xml:space="preserve">0,00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тыс. руб., в т. ч.: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федеральный бюджет </w:t>
              <w:tab/>
              <w:tab/>
              <w:t xml:space="preserve">   – 0,00тыс.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областной бюджет </w:t>
              <w:tab/>
              <w:tab/>
              <w:t xml:space="preserve">   – 0,00тыс. руб.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местный бюджет                        - 0,00 тыс. рублей;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 xml:space="preserve">Ожидаемые и конечные </w:t>
              <w:br/>
              <w:t>результаты реализации</w:t>
              <w:br/>
              <w:t>Программы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4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1)</w:t>
            </w: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улучшение внешнего облика поселков и мест массового пребывания населения;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 CYR" w:hAnsi="Times New Roman"/>
              </w:rPr>
              <w:t>2) достижение показателя для оценки эффективности деятельности органов исполнительной власти</w:t>
            </w:r>
          </w:p>
        </w:tc>
      </w:tr>
    </w:tbl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I. </w:t>
      </w:r>
      <w:r>
        <w:rPr>
          <w:sz w:val="28"/>
          <w:szCs w:val="28"/>
          <w:rFonts w:ascii="Times New Roman" w:cs="Times New Roman" w:eastAsia="Times New Roman CYR" w:hAnsi="Times New Roman"/>
        </w:rPr>
        <w:t>Характеристика текущего состояния,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основные проблемы ремонта и благоустройства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дворовых территорий, а также мест массового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пребывания населения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tabs>
          <w:tab w:leader="none" w:pos="-2693" w:val="left"/>
          <w:tab w:leader="none" w:pos="-1559" w:val="left"/>
          <w:tab w:leader="none" w:pos="-992" w:val="left"/>
          <w:tab w:leader="none" w:pos="-425" w:val="left"/>
          <w:tab w:leader="none" w:pos="142" w:val="left"/>
        </w:tabs>
        <w:ind w:firstLine="709" w:left="-567" w:right="-7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>1.  Основным  стратегическим  направлением  деятельности  администрации Полтавского сельского  поселения  является  обеспечение  устойчивого  развития территории  Полтавского сельского  поселения,  которое  предполагает совершенствование  сельской  среды  путем  создания  современной  и эстетичной  территории  жизнедеятельности,  с  развитой  инфраструктурой: модернизация  и  развитие  инженерной  инфраструктуры,  обеспечение  безопасности жизнедеятельности  населения,  формирование  здоровой  среды  обитания,  снижение рисков  гибели  и  травматизма  граждан  от  неестественных  причин,  обеспечение доступности городской (сельской) среды для маломобильных групп населения.</w:t>
      </w:r>
    </w:p>
    <w:p>
      <w:pPr>
        <w:pStyle w:val="style0"/>
        <w:jc w:val="both"/>
        <w:ind w:firstLine="709" w:left="-567" w:right="-7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 xml:space="preserve"> Понятие 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благоустройство  территории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»  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появилось  в  действующем законодательстве  сравнительно  недавно.  Согласно  пункту  1  статьи  2   Федерального закона  №  131-ФЗ  от  06  октября  2003  года 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Об  общих  принципах  организации местного  самоуправления  в  Российской  Федерации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»  </w:t>
      </w:r>
      <w:r>
        <w:rPr>
          <w:sz w:val="28"/>
          <w:szCs w:val="28"/>
          <w:rFonts w:ascii="Times New Roman" w:cs="Times New Roman" w:eastAsia="Times New Roman CYR" w:hAnsi="Times New Roman"/>
        </w:rPr>
        <w:t>под  благоустройством территории  поселения  принято  понимать  комплекс  мероприятий  по  содержанию территории,  а  также  по  проектированию  и  размещению  объектов  благоустройства, направленных  на  обеспечение  и  повышение  комфортности  условий  проживания граждан,  поддержание  и  улучшение  санитарного  и  эстетического  состояния территории.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>Уровень  благоустройства  определяет  комфортность  проживания  граждан  и является  одной  из  проблем,  требующих  каждодневного  внимания  и  эффективного решения, которое включает в себя комплекс мероприятий по инженерной подготовке и обеспечению безопасности, озеленению,  устройству  покрытий,  освещению, размещению малых архитектурных форм и объектов монументального искусства.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 xml:space="preserve">2. Территория Полтавского сельского поселения составляет 26657 га, площадь населенных пунктов 220 га численность населения по состоянию на 01.01.2017 – </w:t>
      </w:r>
      <w:r>
        <w:rPr>
          <w:sz w:val="28"/>
          <w:szCs w:val="28"/>
          <w:rFonts w:ascii="Times New Roman" w:cs="Times New Roman" w:eastAsia="Times New Roman" w:hAnsi="Times New Roman"/>
        </w:rPr>
        <w:t>1876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 человек.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>3. Важнейшей  задачей  органов  местного  самоуправления Полтавского сельского  поселения является  формирование  и  обеспечение  среды,  комфортной  и благоприятной для проживания населения, в том числе благоустройство и надлежащее содержание  дворовых  территорий,  выполнение  требований  Градостроительного кодекса  Российской  Федерации  по  устойчивому  развитию  территорий, обеспечивающих  при  осуществлении  градостроительной  деятельности  безопасные  и благоприятные условия жизнедеятельности человека.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 xml:space="preserve">4. На  состояние  объектов  благоустройства  сказывается  влияние  факторов, воздействие  которых  заставляет регулярно  проводить  мероприятия  по  сохранению и направленные на поддержание уровня комфортности проживания. </w:t>
        <w:tab/>
        <w:t>Кроме природных факторов,  износу  способствует  увеличение  интенсивности  эксплуатационного воздействия. Также одной из проблем благоустройства территории поселения является негативное,  небрежное  отношение  жителей  к  элементам  благоустройства,  низкий уровень культуры поведения в общественных местах, на улицах и во дворах.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>5. К  решению  проблем  благоустройства  дворовых  территорий  и  наиболее посещаемых территорий общего пользования  необходим  программно-целевой подход, так  как  без  комплексной  системы  благоустройства  сельского  поселения  невозможно добиться  каких-либо  значимых  результатов  в  обеспечении  комфортных  условий  для деятельности и отдыха жителей.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>6. Эти  проблемы  не  могут  быть  решены  в  пределах  одного  финансового  года, поскольку  требуют  значительных  бюджетных  расходов.  Для  их  решения  требуется участие не только органов местного самоуправления, но и государственных органов, а так  же  организаций  различных  форм  собственности,  осуществляющих  свою деятельность на территории  Полтавского сельского поселения.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 xml:space="preserve">7. Конкретная  деятельность  по  выходу  из  сложившейся  ситуации,  связанная  с планированием  и  организацией  работ  по  вопросам  улучшения  благоустройства, санитарного  состояния  территории  поселения,  создания  комфортных  условий проживания  населения  будет  осуществляться  в  рамках  муниципальной программы 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 комфортной  городской  среды  населенных пунктов Полтавского сельского поселения Карталинского муниципального района на 2018-2022годы</w:t>
      </w:r>
      <w:r>
        <w:rPr>
          <w:sz w:val="28"/>
          <w:szCs w:val="28"/>
          <w:rFonts w:ascii="Times New Roman" w:cs="Times New Roman" w:eastAsia="Times New Roman" w:hAnsi="Times New Roman"/>
        </w:rPr>
        <w:t>».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ab/>
        <w:t>8. Применение  программного  метода  позволит  поэтапно  осуществлять комплексное благоустройство дворовых территории и территорий общего пользования с учетом мнения граждан, а именно: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 повысит уровень планирования и реализации мероприятий по благоустройству (сделает  их  современными,  эффективными,  оптимальными,  открытыми, востребованными гражданами);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 запустит реализацию механизма поддержки мероприятий по благоустройству, инициированных гражданами;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 запустит механизм финансового и трудового участия граждан и организаций в реализации мероприятий по благоустройству;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-  сформирует  инструменты  общественного  контроля  за  реализацией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мероприятий по благоустройству на территории Полтавского сельского поселения.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9. </w:t>
      </w:r>
      <w:r>
        <w:rPr>
          <w:sz w:val="28"/>
          <w:szCs w:val="28"/>
          <w:rFonts w:ascii="Times New Roman" w:cs="Times New Roman" w:eastAsia="Times New Roman CYR" w:hAnsi="Times New Roman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и мест массового пребывания населения, создание комфортной территории для жизнедеятельности населения.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10. 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Комплексное благоустройство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II. </w:t>
      </w:r>
      <w:r>
        <w:rPr>
          <w:color w:val="000000"/>
          <w:sz w:val="28"/>
          <w:szCs w:val="28"/>
          <w:rFonts w:ascii="Times New Roman" w:cs="Times New Roman" w:eastAsia="Times New Roman CYR" w:hAnsi="Times New Roman"/>
        </w:rPr>
        <w:t>Цели, задачи, сроки и этапы реализации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11. </w:t>
      </w:r>
      <w:r>
        <w:rPr>
          <w:sz w:val="28"/>
          <w:szCs w:val="28"/>
          <w:rFonts w:ascii="Times New Roman" w:cs="Times New Roman" w:eastAsia="Times New Roman CYR" w:hAnsi="Times New Roman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благоустройству места массового пребывания населения,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12. </w:t>
      </w:r>
      <w:r>
        <w:rPr>
          <w:sz w:val="28"/>
          <w:szCs w:val="28"/>
          <w:rFonts w:ascii="Times New Roman" w:cs="Times New Roman" w:eastAsia="Times New Roman CYR" w:hAnsi="Times New Roman"/>
        </w:rPr>
        <w:t>Благоустройство общественных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1) </w:t>
      </w:r>
      <w:r>
        <w:rPr>
          <w:sz w:val="28"/>
          <w:szCs w:val="28"/>
          <w:rFonts w:ascii="Times New Roman" w:cs="Times New Roman" w:eastAsia="Times New Roman CYR" w:hAnsi="Times New Roman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2) </w:t>
      </w:r>
      <w:r>
        <w:rPr>
          <w:sz w:val="28"/>
          <w:szCs w:val="28"/>
          <w:rFonts w:ascii="Times New Roman" w:cs="Times New Roman" w:eastAsia="Times New Roman CYR" w:hAnsi="Times New Roman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3) </w:t>
      </w:r>
      <w:r>
        <w:rPr>
          <w:sz w:val="28"/>
          <w:szCs w:val="28"/>
          <w:rFonts w:ascii="Times New Roman" w:cs="Times New Roman" w:eastAsia="Times New Roman CYR" w:hAnsi="Times New Roman"/>
        </w:rPr>
        <w:t>освещение территорий при наличии технической возможности;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4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) </w:t>
      </w:r>
      <w:r>
        <w:rPr>
          <w:sz w:val="28"/>
          <w:szCs w:val="28"/>
          <w:rFonts w:ascii="Times New Roman" w:cs="Times New Roman" w:eastAsia="Times New Roman CYR" w:hAnsi="Times New Roman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 CYR" w:hAnsi="Times New Roman"/>
        </w:rPr>
        <w:t>Основными задачами Программы являются: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1)  </w:t>
      </w:r>
      <w:r>
        <w:rPr>
          <w:sz w:val="28"/>
          <w:szCs w:val="28"/>
          <w:rFonts w:ascii="Times New Roman" w:cs="Times New Roman" w:eastAsia="Times New Roman CYR" w:hAnsi="Times New Roman"/>
        </w:rPr>
        <w:t>обеспечение благоустройства общественных мест;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2) </w:t>
      </w:r>
      <w:r>
        <w:rPr>
          <w:sz w:val="28"/>
          <w:szCs w:val="28"/>
          <w:rFonts w:ascii="Times New Roman" w:cs="Times New Roman" w:eastAsia="Times New Roman CYR" w:hAnsi="Times New Roman"/>
        </w:rPr>
        <w:t>обеспечение комплексного благоустройства территорий общего пользования;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3) </w:t>
      </w:r>
      <w:r>
        <w:rPr>
          <w:sz w:val="28"/>
          <w:szCs w:val="28"/>
          <w:rFonts w:ascii="Times New Roman" w:cs="Times New Roman" w:eastAsia="Times New Roman CYR" w:hAnsi="Times New Roman"/>
        </w:rPr>
        <w:t>создание благоприятных и безопасных условий для проживания и отдыха жителей и гостей населенных пунктов.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13. Исключен изменениями от 22.03.2019г. № 12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</w:rPr>
        <w:t>14. Форма участия заинтересованных лиц в выполнении дополнительного перечня работ по благоустройству дворовых территорий многоквартирных домов - финансовое,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1) не менее 3% - для дворовых территорий включенных в программу до вступления  в силу постановления Правительства Российской Федерации от 09.02.2019 г. № 106;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2) не менее 20% - для дворовых территорий включенных в программу после вступления  в силу постановления Правительства Российской Федерации от 09.02.2019 г. № 106.;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Срок реализации Программы – 2018-2024 годы, с возможностью внесения изменений в сроки реализации Программы. 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III. </w:t>
      </w:r>
      <w:r>
        <w:rPr>
          <w:color w:val="000000"/>
          <w:sz w:val="28"/>
          <w:szCs w:val="28"/>
          <w:rFonts w:ascii="Times New Roman" w:cs="Times New Roman" w:eastAsia="Times New Roman CYR" w:hAnsi="Times New Roman"/>
        </w:rPr>
        <w:t>Целевые индикаторы достижения целей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color w:val="000000"/>
          <w:sz w:val="28"/>
          <w:szCs w:val="28"/>
          <w:rFonts w:ascii="Times New Roman" w:cs="Times New Roman" w:eastAsia="Times New Roman CYR" w:hAnsi="Times New Roman"/>
        </w:rPr>
        <w:t>и решения задач, основные ожидаемые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color w:val="000000"/>
          <w:sz w:val="28"/>
          <w:szCs w:val="28"/>
          <w:rFonts w:ascii="Times New Roman" w:cs="Times New Roman" w:eastAsia="Times New Roman CYR" w:hAnsi="Times New Roman"/>
        </w:rPr>
        <w:t>конечные результаты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15. </w:t>
      </w:r>
      <w:r>
        <w:rPr>
          <w:sz w:val="28"/>
          <w:szCs w:val="28"/>
          <w:rFonts w:ascii="Times New Roman" w:cs="Times New Roman" w:eastAsia="Times New Roman CYR" w:hAnsi="Times New Roman"/>
        </w:rPr>
        <w:t>Целевые индикаторы Программы с разбивкой по годам изложены в приложении 1 к настоящей Программе.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IV. </w:t>
      </w:r>
      <w:r>
        <w:rPr>
          <w:color w:val="000000"/>
          <w:sz w:val="28"/>
          <w:szCs w:val="28"/>
          <w:rFonts w:ascii="Times New Roman" w:cs="Times New Roman" w:eastAsia="Times New Roman CYR" w:hAnsi="Times New Roman"/>
        </w:rPr>
        <w:t>Обобщенная характеристика мероприятий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16. 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Программой предусмотрена реализация следующих направлений: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1) </w:t>
      </w:r>
      <w:r>
        <w:rPr>
          <w:sz w:val="28"/>
          <w:szCs w:val="28"/>
          <w:rFonts w:ascii="Times New Roman" w:cs="Times New Roman" w:eastAsia="Times New Roman CYR" w:hAnsi="Times New Roman"/>
        </w:rPr>
        <w:t>оборудование детско-спортивной  площадки- п. Центральный;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2) благоустройство улицы Центральная пос.Первомайка;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3)Устройство спортивной площадки п.Центральный;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4) Благоустройство территории по ул.Центральная, 28</w:t>
      </w:r>
      <w:r>
        <w:rPr>
          <w:sz w:val="28"/>
          <w:szCs w:val="28"/>
          <w:rFonts w:ascii="Times New Roman" w:cs="Times New Roman" w:eastAsia="Times New Roman CYR" w:hAnsi="Times New Roman"/>
        </w:rPr>
        <w:t>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V. </w:t>
      </w:r>
      <w:r>
        <w:rPr>
          <w:color w:val="000000"/>
          <w:sz w:val="28"/>
          <w:szCs w:val="28"/>
          <w:rFonts w:ascii="Times New Roman" w:cs="Times New Roman" w:eastAsia="Times New Roman CYR" w:hAnsi="Times New Roman"/>
        </w:rPr>
        <w:t>Обоснование объёма финансовых ресурсов,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color w:val="000000"/>
          <w:sz w:val="28"/>
          <w:szCs w:val="28"/>
          <w:rFonts w:ascii="Times New Roman" w:cs="Times New Roman" w:eastAsia="Times New Roman CYR" w:hAnsi="Times New Roman"/>
        </w:rPr>
        <w:t>необходимых для реализации Программы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23.Источником финансирования мероприятий Программы являются средства федерального, областного и местного бюджетов. Общий объем финансирования Программы на 2018 -2024 годы (в ценах соответствующих лет) составляет составляет  – 1126,1920 тыс рублей, из них: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федеральный бюджет                –  907,3924 тыс руб.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областной бюджет                     –  212,85328 тыс руб.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местный бюджет                        - 5,94632 тыс. рублей  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в т.ч. по годам:</w:t>
      </w:r>
    </w:p>
    <w:p>
      <w:pPr>
        <w:pStyle w:val="style0"/>
        <w:jc w:val="both"/>
        <w:tabs>
          <w:tab w:leader="none" w:pos="-2126" w:val="left"/>
          <w:tab w:leader="none" w:pos="-1559" w:val="left"/>
          <w:tab w:leader="none" w:pos="-992" w:val="left"/>
          <w:tab w:leader="none" w:pos="-915" w:val="left"/>
          <w:tab w:leader="none" w:pos="-795" w:val="left"/>
          <w:tab w:leader="none" w:pos="-425" w:val="left"/>
          <w:tab w:leader="none" w:pos="142" w:val="left"/>
        </w:tabs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1) 2018 год    —553,9630 тыс.руб., в т.ч.:  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</w:rPr>
        <w:tab/>
        <w:t xml:space="preserve">                443,8887  тыс. руб. - федеральный бюджет;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eastAsia="Times New Roman" w:hAnsi="Times New Roman"/>
        </w:rPr>
        <w:tab/>
        <w:tab/>
        <w:t xml:space="preserve">      104,12798 тыс. руб. - областной бюджет ;</w:t>
      </w:r>
    </w:p>
    <w:p>
      <w:pPr>
        <w:pStyle w:val="style0"/>
        <w:jc w:val="both"/>
        <w:tabs>
          <w:tab w:leader="none" w:pos="-2126" w:val="left"/>
          <w:tab w:leader="none" w:pos="-1559" w:val="left"/>
          <w:tab w:leader="none" w:pos="-992" w:val="left"/>
          <w:tab w:leader="none" w:pos="-915" w:val="left"/>
          <w:tab w:leader="none" w:pos="-425" w:val="left"/>
          <w:tab w:leader="none" w:pos="142" w:val="left"/>
        </w:tabs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5,94632 тыс. рублей - местный бюджет  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     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2) 2022 год   -    572,2290тыс.руб., в т.ч.: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</w:t>
      </w:r>
      <w:r>
        <w:rPr>
          <w:sz w:val="28"/>
          <w:szCs w:val="28"/>
          <w:rFonts w:ascii="Times New Roman" w:cs="Times New Roman" w:eastAsia="Times New Roman" w:hAnsi="Times New Roman"/>
        </w:rPr>
        <w:tab/>
        <w:t xml:space="preserve">                463,5037 тыс. руб. - федеральный бюджет ; </w:t>
        <w:tab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ab/>
        <w:tab/>
        <w:t xml:space="preserve">      108,7253</w:t>
      </w:r>
      <w:r>
        <w:rPr>
          <w:sz w:val="28"/>
          <w:b/>
          <w:szCs w:val="28"/>
          <w:rFonts w:ascii="Times New Roman" w:cs="Times New Roman" w:eastAsia="Times New Roman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</w:rPr>
        <w:t>тыс. руб. - областной бюджет 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рублей  - местный бюджет.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3)2023 год.   –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0,00 </w:t>
      </w:r>
      <w:r>
        <w:rPr>
          <w:sz w:val="28"/>
          <w:szCs w:val="28"/>
          <w:rFonts w:ascii="Times New Roman" w:cs="Times New Roman" w:eastAsia="Times New Roman" w:hAnsi="Times New Roman"/>
        </w:rPr>
        <w:t>тыс. руб., в т. ч.: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руб. – федеральный бюджет;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0,00 </w:t>
      </w:r>
      <w:r>
        <w:rPr>
          <w:sz w:val="28"/>
          <w:szCs w:val="28"/>
          <w:rFonts w:ascii="Times New Roman" w:cs="Times New Roman" w:eastAsia="Times New Roman" w:hAnsi="Times New Roman"/>
        </w:rPr>
        <w:t>тыс. рублей - областной бюджет,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рублей – местный бюджет;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4)2024 год  –  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0,00 </w:t>
      </w:r>
      <w:r>
        <w:rPr>
          <w:sz w:val="28"/>
          <w:szCs w:val="28"/>
          <w:rFonts w:ascii="Times New Roman" w:cs="Times New Roman" w:eastAsia="Times New Roman" w:hAnsi="Times New Roman"/>
        </w:rPr>
        <w:t>тыс. руб., в т. ч.: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руб. – федеральный бюджет;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0,00 </w:t>
      </w:r>
      <w:r>
        <w:rPr>
          <w:sz w:val="28"/>
          <w:szCs w:val="28"/>
          <w:rFonts w:ascii="Times New Roman" w:cs="Times New Roman" w:eastAsia="Times New Roman" w:hAnsi="Times New Roman"/>
        </w:rPr>
        <w:t>тыс. рублей - областной бюджет,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                        </w:t>
      </w:r>
      <w:r>
        <w:rPr>
          <w:sz w:val="28"/>
          <w:szCs w:val="28"/>
          <w:rFonts w:ascii="Times New Roman" w:cs="Times New Roman" w:eastAsia="Times New Roman" w:hAnsi="Times New Roman"/>
        </w:rPr>
        <w:t>0,00 тыс. рублей – местный бюджет.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24. </w:t>
      </w:r>
      <w:r>
        <w:rPr>
          <w:sz w:val="28"/>
          <w:szCs w:val="28"/>
          <w:rFonts w:ascii="Times New Roman" w:cs="Times New Roman" w:eastAsia="Times New Roman CYR" w:hAnsi="Times New Roman"/>
        </w:rPr>
        <w:t>Объемы расходов на выполнение мероприятий Программы ежегодно уточняются при формировании бюджета на очередной финансовый год.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VI. </w:t>
      </w:r>
      <w:r>
        <w:rPr>
          <w:color w:val="000000"/>
          <w:sz w:val="28"/>
          <w:szCs w:val="28"/>
          <w:rFonts w:ascii="Times New Roman" w:cs="Times New Roman" w:eastAsia="Times New Roman CYR" w:hAnsi="Times New Roman"/>
        </w:rPr>
        <w:t>Механизмы реализации Программы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15. </w:t>
      </w:r>
      <w:r>
        <w:rPr>
          <w:sz w:val="28"/>
          <w:szCs w:val="28"/>
          <w:rFonts w:ascii="Times New Roman" w:cs="Times New Roman" w:eastAsia="Times New Roman CYR" w:hAnsi="Times New Roman"/>
        </w:rPr>
        <w:t>Механизм реализации Программы определяется администрацией Полтавского сельского поселения при участии администрации  Карталинского муниципального района и предусматривает проведение организационных мероприятий, обеспечивающих выполнение Программы.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16. </w:t>
      </w:r>
      <w:r>
        <w:rPr>
          <w:sz w:val="28"/>
          <w:szCs w:val="28"/>
          <w:rFonts w:ascii="Times New Roman" w:cs="Times New Roman" w:eastAsia="Times New Roman CYR" w:hAnsi="Times New Roman"/>
        </w:rPr>
        <w:t>Заказчик Программы: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1) </w:t>
      </w:r>
      <w:r>
        <w:rPr>
          <w:sz w:val="28"/>
          <w:szCs w:val="28"/>
          <w:rFonts w:ascii="Times New Roman" w:cs="Times New Roman" w:eastAsia="Times New Roman CYR" w:hAnsi="Times New Roman"/>
        </w:rPr>
        <w:t>отвечает за реализацию мероприятий Программы, целевое и эффективное использование средств федерального, областного бюджета и внебюджетных средств,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2) </w:t>
      </w:r>
      <w:r>
        <w:rPr>
          <w:sz w:val="28"/>
          <w:szCs w:val="28"/>
          <w:rFonts w:ascii="Times New Roman" w:cs="Times New Roman" w:eastAsia="Times New Roman CYR" w:hAnsi="Times New Roman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17. </w:t>
      </w:r>
      <w:r>
        <w:rPr>
          <w:sz w:val="28"/>
          <w:szCs w:val="28"/>
          <w:rFonts w:ascii="Times New Roman" w:cs="Times New Roman" w:eastAsia="Times New Roman CYR" w:hAnsi="Times New Roman"/>
        </w:rPr>
        <w:t>Исполнители Программы: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1) </w:t>
      </w:r>
      <w:r>
        <w:rPr>
          <w:sz w:val="28"/>
          <w:szCs w:val="28"/>
          <w:rFonts w:ascii="Times New Roman" w:cs="Times New Roman" w:eastAsia="Times New Roman CYR" w:hAnsi="Times New Roman"/>
        </w:rPr>
        <w:t>несут ответственность за реализацию мероприятий Программы;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2)</w:t>
      </w:r>
      <w:r>
        <w:rPr>
          <w:sz w:val="28"/>
          <w:szCs w:val="28"/>
          <w:rFonts w:ascii="Times New Roman" w:cs="Times New Roman" w:eastAsia="Times New Roman CYR" w:hAnsi="Times New Roman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3) </w:t>
      </w:r>
      <w:r>
        <w:rPr>
          <w:sz w:val="28"/>
          <w:szCs w:val="28"/>
          <w:rFonts w:ascii="Times New Roman" w:cs="Times New Roman" w:eastAsia="Times New Roman CYR" w:hAnsi="Times New Roman"/>
        </w:rPr>
        <w:t>представляют в установленном порядке отчеты о ходе финансирования и реализации мероприятий Программы.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18</w:t>
      </w:r>
      <w:r>
        <w:rPr>
          <w:sz w:val="28"/>
          <w:szCs w:val="28"/>
          <w:rFonts w:ascii="Times New Roman" w:cs="Times New Roman" w:eastAsia="Times New Roman CYR" w:hAnsi="Times New Roman"/>
        </w:rPr>
        <w:t>. Перечень  мероприятий  по  благоустройству  дворовых  территорий многоквартирных домов  определен  Условиями предоставления и методикой расчета субсидий местным бюджетам для софинансирования расходных обязательств органов местного самоуправления по реализации приоритетного проекта "Формирование комфортной городской среды" и включает в себя: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1) минимальный  перечень  видов  работ  по  благоустройству  дворовых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территорий многоквартирных домов: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ремонт дворовых проездов;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обеспечение освещения дворовых территорий;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установку скамеек, урн.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-мероприятия по ремонту тротуаров;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-оборудование автомобильных парковок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Данный  перечень  является  исчерпывающим  и  не  может  быть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расширен.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2)</w:t>
      </w:r>
      <w:r>
        <w:rPr>
          <w:sz w:val="28"/>
          <w:szCs w:val="28"/>
          <w:rFonts w:ascii="Times New Roman" w:cs="Times New Roman" w:eastAsia="Calibri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 CYR" w:hAnsi="Times New Roman"/>
        </w:rPr>
        <w:t>перечень дополнительных видов работ по благоустройству  дворовых территорий многоквартирных домов: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оборудование детских и (или) спортивных площадок;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оборудование контейнерных площадок;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установку и ремонт ограждения;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озеленение территорий;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- иные виды работ.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19</w:t>
      </w:r>
      <w:r>
        <w:rPr>
          <w:sz w:val="28"/>
          <w:szCs w:val="28"/>
          <w:rFonts w:ascii="Times New Roman" w:cs="Times New Roman" w:eastAsia="Times New Roman CYR" w:hAnsi="Times New Roman"/>
        </w:rPr>
        <w:t>. Нормативная  стоимость  (единичные  расценки)  работ  по  благоустройству дворовых территорий, входящих в минимальный перечень работ приведена в Приложении № 7 к Программе.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20</w:t>
      </w:r>
      <w:r>
        <w:rPr>
          <w:sz w:val="28"/>
          <w:szCs w:val="28"/>
          <w:rFonts w:ascii="Times New Roman" w:cs="Times New Roman" w:eastAsia="Times New Roman CYR" w:hAnsi="Times New Roman"/>
        </w:rPr>
        <w:t>. Визуализированный  перечень  образцов  элементов  благоустройства, предлагаемых  к  размещению  на  дворовой  территории  многоквартирного  дома, сформированный  исходя  из  минимального  перечня  работ  по  благоустройству дворовых  территорий  многоквартирных  домов  приведен  в  приложении  №  4  к настоящей Программе.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21. Включение  дворовой  территории  в  муниципальную  программу  без  решения заинтересованных  лиц  не  допускается.  В  случае  если  предложений  по благоустройству  дворовых  территорий,  соответствующих  установленным требованиям  и  прошедшим  одобрение  Общественной  комиссии  поступит  на  сумму большую, нежели предусмотрено в местном бюджете, будет сформирован отдельный перечень  таких  предложений  для  их  первоочередного  включения  в  муниципальную программу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 комфортной  городской среды на 2018  -  2024 годы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» </w:t>
      </w:r>
      <w:r>
        <w:rPr>
          <w:sz w:val="28"/>
          <w:szCs w:val="28"/>
          <w:rFonts w:ascii="Times New Roman" w:cs="Times New Roman" w:eastAsia="Times New Roman CYR" w:hAnsi="Times New Roman"/>
        </w:rPr>
        <w:t>либо для финансирования в случае предоставления дополнительных средств из бюджетов всех уровней.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22. По  каждой  дворовой  территории,  включенной  в  муниципальную  программу, подготавливается  и  утверждается  (с  учетом  обсуждения  с  представителями заинтересованных  лиц)  дизайн  –  проект  в  соответствии  с  Порядком  разработки, обсуждения,  согласования  с  заинтересованными  лицами  и  утверждения  дизайн  -проекта  благоустройства  дворовой  территории,  включенной  в  муниципальную программу 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 комфортной  городской  среды  в Полтавском сельском  поселении на 2018 – 2024 годы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» </w:t>
      </w:r>
      <w:r>
        <w:rPr>
          <w:sz w:val="28"/>
          <w:szCs w:val="28"/>
          <w:rFonts w:ascii="Times New Roman" w:cs="Times New Roman" w:eastAsia="Times New Roman CYR" w:hAnsi="Times New Roman"/>
        </w:rPr>
        <w:t>согласно приложению № 6 к настоящей Программе.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23. Адресный  перечень  дворовых  территорий  является  приложением  №  2  к настоящей Программе.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24. Применительно  к  дополнительному  перечню  работ  по  благоустройству дворовых  территорий  предусмотрено  обязательное  финансовое  и  (или)  трудовое участие  заинтересованных  лиц.  Доля  участия  заинтересованных  лиц  в  выполнении дополнительного  перечня  работ  по  благоустройству  дворовых  территорий  в соответствии с Условиями предоставления и методика расчета субсидий местным бюджетам для софинансирования расходных обязательств органов местного самоуправления по реализации приоритетного проекта "Формирование комфортной городской среды", утвержденными постановлением Правительства Челябинской области № 470 от 01.092017 г. определяется  как  процент  от  стоимости  мероприятий  по  благоустройству  дворовой территории,  входящих  в  дополнительный  перечень,  и  составляет  не  менее  3%  (трех процентов).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25. Порядок  аккумулирования  и  расходования  средств  заинтересованных  лиц, направляемых  на  выполнение  работ  по  благоустройству  дворовых  территорий  и механизм  контроля  за  их  расходованием,  а  также  порядок  трудового  и  (или) финансового  участия  граждан  в  выполнении  указанных  работ  приведен  в Приложении № 5 к настоящей Программе.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26. В  качестве  проектов  благоустройства  общественных  территорий  могут  быть предложения  для  обсуждения  и  благоустройства  следующие  виды  проектов  и территорий: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1) благоустройство парков/скверов;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2) устройство  освещения  улицы/парка/сквера.  При  этом  следует  учитывать ограниченность  реализации  мероприятий  по  времени  и  в  этой  связи  рекомендуется предлагать указанные мероприятия в тех случаях, когда они будут носить достаточно локальный характер;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3) благоустройство кладбищ. При этом необходимо учитывать ограниченность реализации  мероприятий  по  времени  и  в  этой  связи  благоустройство  набережной рекомендуется предлагать в тех случаях, когда она достаточно локальна;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4) благоустройство мест для купания (пляжа);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5) устройство или реконструкция детской площадки;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6) благоустройство территории возле общественного здания;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7) благоустройство территории вокруг памятника;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8) реконструкция  пешеходных  зон  (тротуаров)  с  обустройством  зон  отдыха (лавочек и пр.) на конкретной улице;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9) очистка водоемов;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10) благоустройство пустырей;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11) благоустройство общепоселковых площадей;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12) иные объекты.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27. Общественные  территории, подлежащие  благоустройству  в 2018  -  2024  годы  в рамках  данной  программы,  с  перечнем  видов  работ,  планируемых  к  выполнению, отбираются с учетом результатов общественного обсуждения.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28. Перечень  общественных  территорий,  подлежащих  благоустройству  в  2018  – 2024  годы,  с  перечнем  видов  работ,  планируемых  к  выполнению,  приведен  в приложении № 2 к настоящей Программе.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26. Проведение  мероприятий  по  благоустройству  дворовых  территорий многоквартирных  домов,  расположенных  на  территории  Полтавского сельского  поселения,  а  также  территорий  общего  пользования  Полтавского сельского  поселения  осуществляется  с  учетом  необходимости  обеспечения  физической, пространственной  и  информационной  доступности  зданий,  сооружений,  дворовых  и общественных территорий для инвалидов и других маломобильных групп населения.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31. Перечень  основных  мероприятий  Программы  последующего  финансового  года определяется  исходя  из  результатов  реализации  мероприятий  Программы предыдущего финансового года путем внесения в нее соответствующих изменений.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32. Перечень основных программных мероприятий приведен в Приложении № 5 к настоящей Программе.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33. Включение  предложений  заинтересованных  лиц  о  включении  территории общего  пользования  или  дворовой  территории  многоквартирного  дома  в  Программу осуществляется путем реализации следующих этапов: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1)  проведения общественного обсуждения проекта муниципальной программы в соответствии  с  Порядком  проведения  общественного  обсуждения  проекта муниципальной программы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 пунктов Полтавского сельского поселения Карталинского муниципального района на 2018-2024годы</w:t>
      </w:r>
      <w:r>
        <w:rPr>
          <w:sz w:val="28"/>
          <w:szCs w:val="28"/>
          <w:rFonts w:ascii="Times New Roman" w:cs="Times New Roman" w:eastAsia="Times New Roman" w:hAnsi="Times New Roman"/>
        </w:rPr>
        <w:t>»;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2)  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рассмотрения  и  оценки  предложений  заинтересованных  лиц  на  включение  в адресный перечень дворовых территорий многоквартирных домов, расположенных на территории  Полтавского сельского  поселения,  на  которых  планируется благоустройство  в  текущем  году  в соответствии  с  Положением  о  порядке представления,  рассмотрения  и  оценки  предложений  заинтересованных  лиц  о включении  дворовой  территории  в  муниципальную  программу 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 пунктов Полтавского сельского поселения Карталинского муниципального района на 2018-2024годы</w:t>
      </w:r>
      <w:r>
        <w:rPr>
          <w:sz w:val="28"/>
          <w:szCs w:val="28"/>
          <w:rFonts w:ascii="Times New Roman" w:cs="Times New Roman" w:eastAsia="Times New Roman" w:hAnsi="Times New Roman"/>
        </w:rPr>
        <w:t>»;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3)  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рассмотрения  и  оценки  предложений  граждан,  организаций  на  включение  в перечень  территорий  общего  пользования Неплюевского сельского  поселения,  на которых  планируется  благоустройство  в  текущем  году  в  соответствии  с  Порядком представления,  рассмотрения  и  оценки  предложений  граждан,  организаций  о включении  наиболее  посещаемой  муниципальной  территории  общего  пользования  в муниципальную программу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 пунктов Полтавского сельского поселения Карталинского муниципального района на 2018-2024годы</w:t>
      </w:r>
      <w:r>
        <w:rPr>
          <w:sz w:val="28"/>
          <w:szCs w:val="28"/>
          <w:rFonts w:ascii="Times New Roman" w:cs="Times New Roman" w:eastAsia="Times New Roman" w:hAnsi="Times New Roman"/>
        </w:rPr>
        <w:t>»;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4)  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подготовка  и  утверждение  (с  учетом  обсуждения  с  представителями заинтересованных  лиц)  дизайн  -  проектов благоустройства  дворовых  территорий  в соответствии с Порядком разработки, обсуждения, согласования  с заинтересованными лицами  и  утверждения  дизайн  -  проекта  благоустройства  дворовой  территории,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включенной  в  муниципальную  программу 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 пунктов Полтавского сельского поселения Карталинского муниципального района на 2018-2024 годы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» </w:t>
      </w:r>
      <w:r>
        <w:rPr>
          <w:sz w:val="28"/>
          <w:szCs w:val="28"/>
          <w:rFonts w:ascii="Times New Roman" w:cs="Times New Roman" w:eastAsia="Times New Roman CYR" w:hAnsi="Times New Roman"/>
        </w:rPr>
        <w:t>согласно приложению № 6 к настоящей Программе.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34. Ответственным  исполнителем  и  координатором  реализации  Программы является администрация Полтавского сельского поселения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.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35. </w:t>
      </w:r>
      <w:r>
        <w:rPr>
          <w:sz w:val="28"/>
          <w:szCs w:val="28"/>
          <w:rFonts w:ascii="Times New Roman" w:cs="Times New Roman" w:eastAsia="Times New Roman CYR" w:hAnsi="Times New Roman"/>
        </w:rPr>
        <w:t>Координатор  несет  ответственность  за ее реализацию, целевое и эффективное использование полученных на выполнение Программы финансовых средств.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36. Использование  финансовых  ресурсов  будет  осуществляться  на  основании размещения муниципальных закупок в соответствии с действием Федерального закона от 05.04.2013  №  44-ФЗ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rFonts w:ascii="Times New Roman" w:cs="Times New Roman" w:eastAsia="Times New Roman" w:hAnsi="Times New Roman"/>
        </w:rPr>
        <w:t>».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37. Реализация  Программы  осуществляется  посредством  взаимодействия структурных подразделений администрации Полтавского сельского поселения, а также предприятий и организаций (учреждений), осуществляющих выполнение мероприятий Программы.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38. Координатор в ходе реализации Программы: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1)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2) осуществляет контроль над выполнением мероприятий Программы;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3)  с  учетом  выделяемых  средств  уточняет  целевые  показатели  и  механизм реализации Программы, затраты по программным мероприятиям;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4) обеспечивает подготовку документации для проведения закупок.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39. Исполнителями  программы  являются  организации,  признанные  победителями по результатам торгов, которые несут ответственность: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1) за надлежащее и своевременное исполнение программных мероприятий;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2) рациональное  использование  выделяемых  на  их  реализацию  бюджетных средств.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ind w:hanging="0" w:left="4253" w:right="-574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Приложение № 1</w:t>
      </w:r>
    </w:p>
    <w:p>
      <w:pPr>
        <w:pStyle w:val="style0"/>
        <w:ind w:hanging="0" w:left="4253" w:right="-574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к муниципальной программе</w:t>
      </w:r>
    </w:p>
    <w:p>
      <w:pPr>
        <w:pStyle w:val="style0"/>
        <w:ind w:hanging="0" w:left="4253" w:right="-574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 пунктов Полтавского сельского поселения Карталинского муниципального района на 2018-2024 годы</w:t>
      </w:r>
      <w:r>
        <w:rPr>
          <w:sz w:val="28"/>
          <w:szCs w:val="28"/>
          <w:rFonts w:ascii="Times New Roman" w:cs="Times New Roman" w:eastAsia="Times New Roman" w:hAnsi="Times New Roman"/>
        </w:rPr>
        <w:t>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ПЕРЕЧЕНЬ</w:t>
      </w:r>
    </w:p>
    <w:p>
      <w:pPr>
        <w:pStyle w:val="style0"/>
        <w:jc w:val="center"/>
        <w:ind w:hanging="0" w:left="-284" w:right="-574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целевых индикаторов муниципальной программы 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 пунктов Полтавского сельского поселения Карталинского муниципального района на 2018-2024 годы</w:t>
      </w:r>
      <w:r>
        <w:rPr>
          <w:sz w:val="28"/>
          <w:szCs w:val="28"/>
          <w:rFonts w:ascii="Times New Roman" w:cs="Times New Roman" w:eastAsia="Times New Roman" w:hAnsi="Times New Roman"/>
        </w:rPr>
        <w:t>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09"/>
      </w:tblPr>
      <w:tblGrid>
        <w:gridCol w:w="389"/>
        <w:gridCol w:w="390"/>
        <w:gridCol w:w="390"/>
        <w:gridCol w:w="390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bCs/>
                <w:rFonts w:ascii="Times New Roman" w:hAnsi="Times New Roman"/>
              </w:rPr>
              <w:t>№</w:t>
            </w:r>
          </w:p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bCs/>
                <w:rFonts w:ascii="Times New Roman" w:hAnsi="Times New Roman"/>
              </w:rPr>
              <w:t>п/п</w:t>
            </w:r>
          </w:p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bCs/>
                <w:rFonts w:ascii="Times New Roman" w:hAnsi="Times New Roman"/>
              </w:rPr>
              <w:t>Наименование показателя (индикатора)</w:t>
            </w:r>
          </w:p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bCs/>
                <w:rFonts w:ascii="Times New Roman" w:hAnsi="Times New Roman"/>
              </w:rPr>
              <w:t>Ед.</w:t>
            </w:r>
          </w:p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bCs/>
                <w:rFonts w:ascii="Times New Roman" w:hAnsi="Times New Roman"/>
              </w:rPr>
              <w:t>изм.</w:t>
            </w:r>
          </w:p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7"/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bCs/>
                <w:rFonts w:ascii="Times New Roman" w:hAnsi="Times New Roman"/>
              </w:rPr>
              <w:t>Значения показателя (индикатора) по годам реализации программы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bCs/>
                <w:rFonts w:ascii="Times New Roman" w:hAnsi="Times New Roman"/>
              </w:rPr>
              <w:t>2018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2019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2022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2023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2024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шт.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Количество благоустроенных общественных  территорий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шт.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FF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Количество благоустроенных зон отдыха в жилых кварталах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hAnsi="Times New Roman"/>
              </w:rPr>
              <w:t>шт.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24"/>
                <w:rFonts w:ascii="Times New Roman" w:cs="Times New Roman" w:hAnsi="Times New Roman"/>
              </w:rPr>
              <w:t>1</w:t>
            </w:r>
          </w:p>
        </w:tc>
      </w:tr>
    </w:tbl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ind w:hanging="0" w:left="4253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ПРИЛОЖЕНИЕ 2 исключено изменениями от 22.03.2019г. № 12</w:t>
      </w:r>
    </w:p>
    <w:p>
      <w:pPr>
        <w:pStyle w:val="style0"/>
        <w:ind w:hanging="0" w:left="4253" w:right="0"/>
        <w:spacing w:line="100" w:lineRule="atLeast"/>
      </w:pPr>
      <w:r>
        <w:rPr/>
      </w:r>
    </w:p>
    <w:p>
      <w:pPr>
        <w:pStyle w:val="style0"/>
        <w:ind w:hanging="0" w:left="4253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Приложение № 3</w:t>
      </w:r>
    </w:p>
    <w:p>
      <w:pPr>
        <w:pStyle w:val="style0"/>
        <w:ind w:hanging="0" w:left="4253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к муниципальной программе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 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</w:t>
      </w:r>
    </w:p>
    <w:p>
      <w:pPr>
        <w:pStyle w:val="style0"/>
        <w:ind w:hanging="0" w:left="4253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пунктов Полтавского сельского поселения Карталинского муниципального района на 2018-2024 годы</w:t>
      </w:r>
      <w:r>
        <w:rPr>
          <w:sz w:val="28"/>
          <w:szCs w:val="28"/>
          <w:rFonts w:ascii="Times New Roman" w:cs="Times New Roman" w:eastAsia="Times New Roman" w:hAnsi="Times New Roman"/>
        </w:rPr>
        <w:t>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hanging="142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Адресный перечень общественных территорий Полтавского сельского поселения, подлежащих благоустройству в 2018 – 2024 годах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486"/>
      </w:tblPr>
      <w:tblGrid>
        <w:gridCol w:w="538"/>
        <w:gridCol w:w="2305"/>
        <w:gridCol w:w="1128"/>
        <w:gridCol w:w="1269"/>
        <w:gridCol w:w="1614"/>
        <w:gridCol w:w="1374"/>
        <w:gridCol w:w="1216"/>
        <w:gridCol w:w="1938"/>
      </w:tblGrid>
      <w:tr>
        <w:trPr>
          <w:trHeight w:hRule="atLeast" w:val="83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 xml:space="preserve">№ </w:t>
            </w:r>
            <w:r>
              <w:rPr>
                <w:sz w:val="24"/>
                <w:rFonts w:ascii="Times New Roman" w:cs="Times New Roman" w:eastAsia="Times New Roman" w:hAnsi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Наименование мероприятия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Срок исполнения</w:t>
            </w:r>
          </w:p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Общая стоимость  (тыс.руб.)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Федеральный бюджет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(тыс. 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Областной бюджет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(тыс. 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Местный бюджет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eastAsia="Times New Roman" w:hAnsi="Times New Roman"/>
                <w:lang w:val="en-US"/>
              </w:rPr>
              <w:t>(</w:t>
            </w:r>
            <w:r>
              <w:rPr>
                <w:sz w:val="24"/>
                <w:rFonts w:ascii="Times New Roman" w:eastAsia="Times New Roman" w:hAnsi="Times New Roman"/>
              </w:rPr>
              <w:t>тыс. 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</w:tr>
      <w:tr>
        <w:trPr>
          <w:trHeight w:hRule="atLeast" w:val="6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Оборудование детско-спортивной площадки- п.Центральный; (игровой и спортивный комплекс)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31.12.2018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553,9630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443,8887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104,12798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5,94632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Администрация Полтавского сельского поселения, Управление строительства, инфраструктуры и ЖКХ Карталинского муниципального района.</w:t>
            </w:r>
          </w:p>
        </w:tc>
      </w:tr>
      <w:tr>
        <w:trPr>
          <w:trHeight w:hRule="atLeast" w:val="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Благоустройство ул.Центральная п.Первомайка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31.12.2022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572,2290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463,5037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108,7253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</w:tr>
      <w:tr>
        <w:trPr>
          <w:trHeight w:hRule="atLeast" w:val="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Устройство спортивной площадки п.Центральный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31.12.2023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</w:tr>
      <w:tr>
        <w:trPr>
          <w:trHeight w:hRule="atLeast" w:val="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Благоустройство территории по ул.Центральная, 28, п.Центральный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eastAsia="Times New Roman" w:hAnsi="Times New Roman"/>
              </w:rPr>
              <w:t>31.12.2024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4"/>
                <w:rFonts w:ascii="Times New Roman" w:cs="Times New Roman" w:hAnsi="Times New Roman"/>
              </w:rPr>
              <w:t>0,0000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9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/>
            </w:r>
          </w:p>
        </w:tc>
      </w:tr>
    </w:tbl>
    <w:p>
      <w:pPr>
        <w:pStyle w:val="style0"/>
        <w:jc w:val="both"/>
        <w:ind w:firstLine="709" w:left="-142" w:right="-714"/>
        <w:spacing w:line="100" w:lineRule="atLeast"/>
      </w:pPr>
      <w:r>
        <w:rPr>
          <w:sz w:val="24"/>
          <w:rFonts w:ascii="Times New Roman" w:cs="Times New Roman" w:eastAsia="Times New Roman CYR" w:hAnsi="Times New Roman"/>
        </w:rPr>
        <w:t xml:space="preserve">Перечень  общественных  территорий,  подлежащих  благоустройству  в  2018  –  2024  годы,  будет  сформирован  в  соответствии  с  Порядком представления,  рассмотрения  и  оценки  предложений  граждан,  организаций  о  включении  наиболее  посещаемой  муниципальной  территории общего  пользования  в  муниципальную  программу  </w:t>
      </w:r>
      <w:r>
        <w:rPr>
          <w:sz w:val="24"/>
          <w:rFonts w:ascii="Times New Roman" w:cs="Times New Roman" w:eastAsia="Times New Roman" w:hAnsi="Times New Roman"/>
        </w:rPr>
        <w:t>«Формирование современной городской среды населенных пунктов Полтавского сельского поселения Карталинского муниципального района на 2018-2024 годы»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widowControl/>
        <w:spacing w:line="240" w:lineRule="atLeast"/>
      </w:pPr>
      <w:r>
        <w:rPr>
          <w:color w:val="000000"/>
          <w:sz w:val="28"/>
          <w:szCs w:val="28"/>
          <w:rFonts w:ascii="Times New Roman" w:hAnsi="Times New Roman"/>
        </w:rPr>
        <w:t xml:space="preserve">                                                                                                          </w:t>
      </w:r>
    </w:p>
    <w:p>
      <w:pPr>
        <w:pStyle w:val="style0"/>
        <w:widowControl/>
        <w:spacing w:line="240" w:lineRule="atLeast"/>
      </w:pPr>
      <w:r>
        <w:rPr>
          <w:color w:val="000000"/>
          <w:sz w:val="28"/>
          <w:szCs w:val="28"/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  <w:rFonts w:ascii="Times New Roman" w:hAnsi="Times New Roman"/>
        </w:rPr>
        <w:t xml:space="preserve">приложение № 4 </w:t>
      </w:r>
    </w:p>
    <w:p>
      <w:pPr>
        <w:pStyle w:val="style0"/>
        <w:jc w:val="right"/>
        <w:widowControl/>
        <w:spacing w:line="240" w:lineRule="atLeast"/>
      </w:pPr>
      <w:r>
        <w:rPr>
          <w:color w:val="000000"/>
          <w:sz w:val="28"/>
          <w:szCs w:val="28"/>
          <w:rFonts w:ascii="Times New Roman" w:hAnsi="Times New Roman"/>
        </w:rPr>
        <w:t>к муниципальной программе «Формирование современной городской среды населенных пунктов Полтавского сельского поселения Карталинского муниципального района на 2018-2024 годы»</w:t>
      </w:r>
    </w:p>
    <w:p>
      <w:pPr>
        <w:pStyle w:val="style0"/>
        <w:jc w:val="right"/>
        <w:widowControl/>
        <w:spacing w:line="240" w:lineRule="atLeast"/>
      </w:pPr>
      <w:r>
        <w:rPr/>
      </w:r>
    </w:p>
    <w:p>
      <w:pPr>
        <w:pStyle w:val="style0"/>
        <w:jc w:val="both"/>
        <w:widowControl/>
        <w:spacing w:line="240" w:lineRule="atLeast"/>
      </w:pPr>
      <w:r>
        <w:rPr>
          <w:color w:val="000000"/>
          <w:sz w:val="28"/>
          <w:szCs w:val="28"/>
          <w:rFonts w:ascii="Times New Roman" w:hAnsi="Times New Roman"/>
        </w:rPr>
        <w:t>«Адресный перечень объектов недвижимого имущества (включая объекты незавершенного строительства) и земельных участков, находящихся в собственности 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соглашениеями, заключенными с органами местного самоуправления в рамках программы «Формирование современной городской среды населенных пунктов Полтавского сельского поселения Карталинского муниципального района на 2018-2024 годы»</w:t>
      </w:r>
    </w:p>
    <w:p>
      <w:pPr>
        <w:pStyle w:val="style0"/>
        <w:jc w:val="both"/>
        <w:widowControl/>
        <w:spacing w:line="240" w:lineRule="atLeast"/>
      </w:pPr>
      <w:r>
        <w:rPr/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334"/>
      </w:tblPr>
      <w:tblGrid>
        <w:gridCol w:w="692"/>
        <w:gridCol w:w="3675"/>
        <w:gridCol w:w="2096"/>
        <w:gridCol w:w="2607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6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36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rFonts w:ascii="Times New Roman" w:hAnsi="Times New Roman"/>
              </w:rPr>
              <w:t>Адрес объекта недвижимого имущества/земельного участка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2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6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rFonts w:ascii="Times New Roman" w:hAnsi="Times New Roman"/>
              </w:rPr>
              <w:t>Перечень работ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4"/>
            <w:shd w:fill="FFFFFF"/>
            <w:tcW w:type="dxa" w:w="22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 xml:space="preserve">                                                                </w:t>
            </w:r>
            <w:r>
              <w:rPr>
                <w:sz w:val="24"/>
                <w:rFonts w:ascii="Times New Roman" w:hAnsi="Times New Roman"/>
              </w:rPr>
              <w:t>2019 год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6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>Челябинская область, Карталинский район, 11 метров на запад от ориентира- жилой дом по адресу: Карталинский район, пос.Центральный, ул. Центральная, д.12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>ИП Алдобергенова Ж.К., магазин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6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>Благоустройство прилегающей территории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4"/>
            <w:shd w:fill="FFFFFF"/>
            <w:tcW w:type="dxa" w:w="22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 xml:space="preserve">                                                             </w:t>
            </w:r>
            <w:r>
              <w:rPr>
                <w:sz w:val="24"/>
                <w:rFonts w:ascii="Times New Roman" w:hAnsi="Times New Roman"/>
              </w:rPr>
              <w:t>2020 год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6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36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>пос.Центральный, ул. Центральная, д.31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0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>ИП Салыков С.Н., магазин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6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>Благоустройство прилегающей территории</w:t>
            </w:r>
          </w:p>
        </w:tc>
      </w:tr>
    </w:tbl>
    <w:p>
      <w:pPr>
        <w:pStyle w:val="style0"/>
        <w:jc w:val="both"/>
        <w:widowControl/>
        <w:spacing w:line="240" w:lineRule="atLeast"/>
      </w:pPr>
      <w:r>
        <w:rPr/>
      </w:r>
    </w:p>
    <w:p>
      <w:pPr>
        <w:pStyle w:val="style0"/>
        <w:jc w:val="both"/>
        <w:widowControl/>
        <w:spacing w:line="240" w:lineRule="atLeast"/>
      </w:pPr>
      <w:r>
        <w:rPr/>
      </w:r>
    </w:p>
    <w:p>
      <w:pPr>
        <w:pStyle w:val="style0"/>
        <w:widowControl/>
        <w:spacing w:line="240" w:lineRule="atLeast"/>
      </w:pPr>
      <w:r>
        <w:rPr>
          <w:color w:val="000000"/>
          <w:sz w:val="28"/>
          <w:szCs w:val="28"/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  <w:rFonts w:ascii="Times New Roman" w:hAnsi="Times New Roman"/>
        </w:rPr>
        <w:t xml:space="preserve">Приложение № 5 </w:t>
      </w:r>
    </w:p>
    <w:p>
      <w:pPr>
        <w:pStyle w:val="style0"/>
        <w:jc w:val="right"/>
        <w:widowControl/>
        <w:spacing w:line="240" w:lineRule="atLeast"/>
      </w:pPr>
      <w:r>
        <w:rPr>
          <w:color w:val="000000"/>
          <w:sz w:val="28"/>
          <w:szCs w:val="28"/>
          <w:rFonts w:ascii="Times New Roman" w:hAnsi="Times New Roman"/>
        </w:rPr>
        <w:t>к муниципальной программе «Формирование современной городской среды населенных пунктов Полтавского сельского поселения Карталинского муниципального района на 2018-2024 годы»</w:t>
      </w:r>
    </w:p>
    <w:p>
      <w:pPr>
        <w:pStyle w:val="style0"/>
        <w:jc w:val="right"/>
        <w:widowControl/>
        <w:spacing w:line="240" w:lineRule="atLeast"/>
      </w:pPr>
      <w:r>
        <w:rPr/>
      </w:r>
    </w:p>
    <w:p>
      <w:pPr>
        <w:pStyle w:val="style0"/>
        <w:jc w:val="both"/>
        <w:widowControl/>
        <w:ind w:hanging="0" w:left="-18" w:right="0"/>
        <w:spacing w:line="240" w:lineRule="atLeast"/>
      </w:pPr>
      <w:r>
        <w:rPr>
          <w:color w:val="000000"/>
          <w:sz w:val="28"/>
          <w:szCs w:val="28"/>
          <w:rFonts w:ascii="Times New Roman" w:hAnsi="Times New Roman"/>
        </w:rPr>
        <w:t xml:space="preserve">«Адресный перечень индивидуальных жилых домов и земельных участков, предоставленных для их размещения, с заключенными по результатам инвентаризации соглашениями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требованиями, утвержденными  Правилами  благоустройства  Полтавского сельского поселения.»  </w:t>
      </w:r>
    </w:p>
    <w:p>
      <w:pPr>
        <w:pStyle w:val="style0"/>
        <w:jc w:val="both"/>
        <w:widowControl/>
        <w:ind w:hanging="0" w:left="-18" w:right="0"/>
        <w:spacing w:line="240" w:lineRule="atLeast"/>
      </w:pPr>
      <w:r>
        <w:rPr/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314"/>
      </w:tblPr>
      <w:tblGrid>
        <w:gridCol w:w="808"/>
        <w:gridCol w:w="5115"/>
        <w:gridCol w:w="3129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51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rFonts w:ascii="Times New Roman" w:hAnsi="Times New Roman"/>
              </w:rPr>
              <w:t>Адрес индивидуального жилого дома / земельного участка для размещения индивидуального жилого дома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31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rFonts w:ascii="Times New Roman" w:hAnsi="Times New Roman"/>
              </w:rPr>
              <w:t>Перечень работ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3"/>
            <w:shd w:fill="FFFFFF"/>
            <w:tcW w:type="dxa" w:w="30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 xml:space="preserve">                                                         </w:t>
            </w:r>
            <w:r>
              <w:rPr>
                <w:sz w:val="24"/>
                <w:rFonts w:ascii="Times New Roman" w:hAnsi="Times New Roman"/>
              </w:rPr>
              <w:t>2019 год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40" w:lineRule="atLeast"/>
            </w:pPr>
            <w:r>
              <w:rPr>
                <w:sz w:val="24"/>
                <w:rFonts w:ascii="Times New Roman" w:hAnsi="Times New Roman"/>
              </w:rPr>
              <w:t>1.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1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</w:pPr>
            <w:r>
              <w:rPr>
                <w:sz w:val="24"/>
                <w:rFonts w:ascii="Times New Roman" w:hAnsi="Times New Roman"/>
              </w:rPr>
              <w:t>пос.Центральный, ул. Набережная, д. 79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31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</w:pPr>
            <w:r>
              <w:rPr>
                <w:sz w:val="24"/>
                <w:rFonts w:ascii="Times New Roman" w:hAnsi="Times New Roman"/>
              </w:rPr>
              <w:t>Озеленение прилегающей территории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3"/>
            <w:shd w:fill="FFFFFF"/>
            <w:tcW w:type="dxa" w:w="30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200" w:before="0"/>
            </w:pPr>
            <w:r>
              <w:rPr>
                <w:sz w:val="24"/>
                <w:rFonts w:ascii="Times New Roman" w:hAnsi="Times New Roman"/>
              </w:rPr>
              <w:t xml:space="preserve">                                                         </w:t>
            </w:r>
            <w:r>
              <w:rPr>
                <w:sz w:val="24"/>
                <w:rFonts w:ascii="Times New Roman" w:hAnsi="Times New Roman"/>
              </w:rPr>
              <w:t>2020 год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40" w:lineRule="atLeast"/>
            </w:pPr>
            <w:r>
              <w:rPr>
                <w:sz w:val="24"/>
                <w:rFonts w:ascii="Times New Roman" w:hAnsi="Times New Roman"/>
              </w:rPr>
              <w:t>1.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1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</w:pPr>
            <w:r>
              <w:rPr>
                <w:sz w:val="24"/>
                <w:rFonts w:ascii="Times New Roman" w:hAnsi="Times New Roman"/>
              </w:rPr>
              <w:t>пос.Центральный, пер.Юбилейный, д. 14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31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40" w:lineRule="atLeast"/>
            </w:pPr>
            <w:r>
              <w:rPr>
                <w:sz w:val="24"/>
                <w:rFonts w:ascii="Times New Roman" w:hAnsi="Times New Roman"/>
              </w:rPr>
              <w:t>Покраска забора, благоустройство клумб</w:t>
            </w:r>
          </w:p>
        </w:tc>
      </w:tr>
    </w:tbl>
    <w:p>
      <w:pPr>
        <w:pStyle w:val="style0"/>
        <w:jc w:val="both"/>
        <w:widowControl/>
        <w:ind w:hanging="0" w:left="-18" w:right="0"/>
        <w:spacing w:line="24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ind w:hanging="0" w:left="3969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Приложение №6</w:t>
      </w:r>
    </w:p>
    <w:p>
      <w:pPr>
        <w:pStyle w:val="style0"/>
        <w:ind w:hanging="0" w:left="3969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к муниципальной   программе</w:t>
      </w:r>
    </w:p>
    <w:p>
      <w:pPr>
        <w:pStyle w:val="style0"/>
        <w:ind w:hanging="0" w:left="3969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</w:t>
      </w:r>
    </w:p>
    <w:p>
      <w:pPr>
        <w:pStyle w:val="style0"/>
        <w:ind w:hanging="0" w:left="3969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пунктов Полтавского сельского поселения Карталинского муниципального района на 2018-2024 годы</w:t>
      </w:r>
      <w:r>
        <w:rPr>
          <w:sz w:val="28"/>
          <w:szCs w:val="28"/>
          <w:rFonts w:ascii="Times New Roman" w:cs="Times New Roman" w:eastAsia="Times New Roman" w:hAnsi="Times New Roman"/>
        </w:rPr>
        <w:t>»</w:t>
      </w:r>
    </w:p>
    <w:p>
      <w:pPr>
        <w:pStyle w:val="style0"/>
        <w:jc w:val="center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Порядок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аккумулирования и расходования средств заинтересованных лиц,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направляемых на выполнение дополнительного перечня работ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по благоустройству дворовых территорий,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и механизма контроля за их расходованием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I.  Общие положения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1.  Настоящий  Порядок  аккумулирования  и  расходования  средств заинтересованных  лиц,  направляемых  на  выполнение  дополнительного перечня  работ  по  благоустройству  дворовых  территорий,  и  механизма контроля за их расходованием  (далее  –  Порядок), регламентирует  процедуру аккумулирования  средств  заинтересованных  лиц,  направляемых  на выполнение  дополнительного  перечня  работ  по  благоустройству  дворовых территорий Полтавского сельского  поселения,  механизм  контроля  за  их расходованием, а также устанавливает порядок и форму участия (финансовое и (или) трудовое) граждан в выполнении указанных работ.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2.  Под  заинтересованными  лицами  понимаются  управляющие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организации, товарищества собственников жилья, жилищные кооперативы и иные  специализированные  потребительские  кооперативы,  уполномоченное собственниками  лицо  (при  непосредственном  способе  управления многоквартирным  домом),  многоквартирные  дома  которых  подлежат благоустройству.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3.  Под  формой  трудового  участия  понимается  неоплачиваемая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трудовая деятельность заинтересованных лиц, имеющая социально полезную направленность,  не требующая специальной квалификации  и организуемая в качестве  трудового  участия  заинтересованных  лиц,  организаций  в выполнении  дополнительного  перечня  работ  по  благоустройству  дворовых территорий Полтавского сельского поселения.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4.  Под формой  финансового  участия понимается  доля финансового участия заинтересованных лиц, организаций в выполнении дополнительного перечня  работ  по  благоустройству  дворовых  территорий  в  размере, установленном  постановлением Правительства Челябинской области № 470 от 01.092017 г.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II.  Порядок трудового участия заинтересованных лиц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5. </w:t>
      </w:r>
      <w:r>
        <w:rPr>
          <w:sz w:val="28"/>
          <w:szCs w:val="28"/>
          <w:rFonts w:ascii="Times New Roman" w:cs="Times New Roman" w:eastAsia="Times New Roman CYR" w:hAnsi="Times New Roman"/>
        </w:rPr>
        <w:t>Организация трудового участия  осуществляется  заинтересованными  лицами  в  соответствии  с решением  общего  собрания  собственников  помещений  в  многоквартирном доме,  дворовая  территория  которого  подлежит  благоустройству, оформленного  соответствующим  протоколом  общего  собрания собственников помещений в многоквартирном доме.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6. Организация  трудового  участия  призвана  обеспечить  реализацию потребностей  в  благоустройстве  соответствующей  дворовой  территории исходя из необходимости и целесообразности организации таких работ.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7.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покраска оборудования;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озеленение территории;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посадка деревьев;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охрана объекта (дворовой территории).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III.  Порядок финансового участия заинтересованных лиц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8. В  случае  включения  заинтересованными  лицами  в  дизайн-проект благоустройства  дворовой  территории  работ,  входящих  в  дополнительный перечень  работ  по  благоустройству  дворовых  территорий,  денежные средства  заинтересованных  лиц  перечисляются  на  лицевой  счет,  открытый муниципальному  унитарному  предприятию  или  бюджетному  учреждению, или организации, уполномоченной органом местного самоуправления (далее –  уполномоченное  предприятие)  в  российской  кредитной  организации, величина  собственных  средств  (капитала)  которого  составляет  не  менее  20 миллиардов  рублей,  либо  в  органах  казначейства  для  учета  средств, поступающих  от  оказания  платных  услуг  и  иной,  приносящей  доход деятельности.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9. Уполномоченное  предприятие  заключает  соглашение  с заинтересованными  лицами,  принявшими  решение  о  благоустройстве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дворовых  территорий,  в  которых  определяются  порядок  и  сумма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перечисления денежных средств заинтересованными лицами.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10. Объем денежных средств заинтересованных лиц определяется сметным расчетом по благоустройству дворовой территории.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11. Перечисление  денежных  средств  заинтересованными  лицами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осуществляется до начала работ по благоустройству дворовой территории.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12. Ответственность  за  неисполнение  заинтересованными  лицами указанного обязательства определяется в заключенном соглашении.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13. Уполномоченное  предприятие  (организация/учреждение)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обеспечивает  учет поступающих от заинтересованных лиц денежных  средств в разрезе  многоквартирных  домов,  дворовые  территории которых  подлежат благоустройству.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14. Уполномоченное  предприятие  обеспечивает  ежемесячное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опубликование  на  официальном  сайте Полтавского сельского  поселения  в информационно-телекоммуникационной  системе  </w:t>
      </w: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Интернет</w:t>
      </w:r>
      <w:r>
        <w:rPr>
          <w:sz w:val="28"/>
          <w:szCs w:val="28"/>
          <w:rFonts w:ascii="Times New Roman" w:cs="Times New Roman" w:eastAsia="Times New Roman" w:hAnsi="Times New Roman"/>
        </w:rPr>
        <w:t xml:space="preserve">»  </w:t>
      </w:r>
      <w:r>
        <w:rPr>
          <w:sz w:val="28"/>
          <w:szCs w:val="28"/>
          <w:rFonts w:ascii="Times New Roman" w:cs="Times New Roman" w:eastAsia="Times New Roman CYR" w:hAnsi="Times New Roman"/>
        </w:rPr>
        <w:t>данных  о поступивших  от  заинтересованных  лиц  денежных  средствах  в  разрезе многоквартирных  домов,  дворовые  территории  которых  подлежат благоустройству.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15. Уполномоченное  предприятие  ежемесячно  обеспечивает  направление данных  о  поступивших  от  заинтересованных  лиц  денежных  средствах  в разрезе  многоквартирных  домов,  дворовые  территории  которых  подлежат благоустройству, в адрес уполномоченной Общественной комиссии.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16. Расходование  аккумулированных  денежных  средств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заинтересованных  лиц  осуществляется  Уполномоченным  предприятием (организация/учреждение)  на  финансирование  дополнительного  перечня работ  по  благоустройству  дворовых  территорий  проектов,  включенного  в дизайн-проект благоустройства дворовой территории.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17. Расходование аккумулированных  денежных средств  заинтересованных лиц  осуществляется в соответствии с условиями соглашения на выполнение работ  в  разрезе  многоквартирных  домов,  дворовые  территории  которых подлежат благоустройству.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18. Уполномоченное  предприятие  (организация/учреждение)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осуществляет  перечисление  средств  заинтересованных  лиц  на  расчетный счет  подрядной  организации, открытый  в учреждениях  Центрального банка Российской  Федерации  или  кредитной  организации,  после  согласования актов  приемки  работ  (услуг)  по  организации  благоустройства  дворовых территорий  многоквартирных  домов,  с  лицами,  которые  уполномочены действовать от имени собственников помещений многоквартирных домов.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19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. Прием  выполненных  работ  осуществляется  на  основании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предоставленного  подрядной  организацией  акта  приемки  работ 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 действовать  от  имени  собственников  помещений многоквартирных домов, в течение 3 рабочих дней после выполнения работ и предоставления Акты приемки работ (услуг).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IV.  Контроль за соблюдением условий порядка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20</w:t>
      </w:r>
      <w:r>
        <w:rPr>
          <w:sz w:val="28"/>
          <w:szCs w:val="28"/>
          <w:rFonts w:ascii="Times New Roman" w:cs="Times New Roman" w:eastAsia="Times New Roman CYR" w:hAnsi="Times New Roman"/>
        </w:rPr>
        <w:t>. Контроль за целевым расходованием аккумулированных  денежных средств  заинтересованных  лиц  осуществляется  Уполномоченным предприятием  (организация/учреждение),  администрацией Полтавского  сельского поселения в соответствии с бюджетным законодательством.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21. Уполномоченное  предприятие  (организация/учреждение)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обеспечивает  возврат  аккумулированных  денежных  средств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заинтересованным лицам в срок до 31 декабря текущего года при условии: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1) экономии  денежных  средств,  по  итогам  проведения  конкурсных процедур;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2) неисполнения  работ  по  благоустройству  дворовой  территории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многоквартирного дома по вине подрядной организации;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3) не предоставления заинтересованными лицами доступа к проведению благоустройства на дворовой территории;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4) возникновения обстоятельств непреодолимой силы;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5) возникновения  иных  случаев,  предусмотренных  действующим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законодательством.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ind w:hanging="0" w:left="4536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Приложение № 7</w:t>
      </w:r>
    </w:p>
    <w:p>
      <w:pPr>
        <w:pStyle w:val="style0"/>
        <w:ind w:hanging="0" w:left="4536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к муниципальной программе</w:t>
      </w:r>
    </w:p>
    <w:p>
      <w:pPr>
        <w:pStyle w:val="style0"/>
        <w:ind w:hanging="0" w:left="4536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</w:t>
      </w:r>
    </w:p>
    <w:p>
      <w:pPr>
        <w:pStyle w:val="style0"/>
        <w:ind w:hanging="0" w:left="4536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пунктов Полтавского сельского поселения Карталинского муниципального района на 2018-2024 годы</w:t>
      </w:r>
      <w:r>
        <w:rPr>
          <w:sz w:val="28"/>
          <w:szCs w:val="28"/>
          <w:rFonts w:ascii="Times New Roman" w:cs="Times New Roman" w:eastAsia="Times New Roman" w:hAnsi="Times New Roman"/>
        </w:rPr>
        <w:t>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Порядок</w:t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разработки, обсуждения, согласования с заинтересованными лицами и утверждения дизайн-проектов благоустройства дворовых территорий,</w:t>
      </w:r>
    </w:p>
    <w:p>
      <w:pPr>
        <w:pStyle w:val="style0"/>
        <w:jc w:val="center"/>
        <w:ind w:hanging="0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включенных в муниципальную программу </w:t>
      </w:r>
      <w:r>
        <w:rPr>
          <w:sz w:val="28"/>
          <w:szCs w:val="28"/>
          <w:rFonts w:ascii="Times New Roman" w:cs="Times New Roman" w:eastAsia="Times New Roman" w:hAnsi="Times New Roman"/>
        </w:rPr>
        <w:t>«Формирование современной городской среды населенных пунктов Полтавского сельского поселения Карталинского муниципального района на 2018-2024 годы»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 xml:space="preserve">I.  </w:t>
      </w:r>
      <w:r>
        <w:rPr>
          <w:sz w:val="28"/>
          <w:szCs w:val="28"/>
          <w:rFonts w:ascii="Times New Roman" w:cs="Times New Roman" w:eastAsia="Times New Roman CYR" w:hAnsi="Times New Roman"/>
        </w:rPr>
        <w:t>Общие положения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. Настоящий  Порядок  регламентирует  процедуру  разработки,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обсуждения  и  согласования  с  заинтересованными  лицами  дизайн-проекта благоустройства  дворовой  территории  многоквартирного  дома, расположенного на территории Полтавского сельского поселения, а также их утверждение  в  рамках  реализации  муниципальной  программы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 комфортной  городской  среды  Полтавского сельского  поселения  на 2018 – 2024 годы</w:t>
      </w:r>
      <w:r>
        <w:rPr>
          <w:sz w:val="28"/>
          <w:szCs w:val="28"/>
          <w:rFonts w:ascii="Times New Roman" w:cs="Times New Roman" w:eastAsia="Times New Roman" w:hAnsi="Times New Roman"/>
        </w:rPr>
        <w:t>» (</w:t>
      </w:r>
      <w:r>
        <w:rPr>
          <w:sz w:val="28"/>
          <w:szCs w:val="28"/>
          <w:rFonts w:ascii="Times New Roman" w:cs="Times New Roman" w:eastAsia="Times New Roman CYR" w:hAnsi="Times New Roman"/>
        </w:rPr>
        <w:t>далее – Порядок).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. Под  дизайн-проектом  понимается  графический  и  текстовый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материал,  включающий  в  себя  визуализированное  изображение  дворовой территории,  представленный  в  нескольких  ракурсах,  с  планировочной схемой,  фотофиксацией  существующего  положения,  с  описанием  работ  и мероприятий, предлагаемых к выполнению (далее – дизайн проект).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3</w:t>
      </w:r>
      <w:r>
        <w:rPr>
          <w:sz w:val="28"/>
          <w:szCs w:val="28"/>
          <w:rFonts w:ascii="Times New Roman" w:cs="Times New Roman" w:eastAsia="Times New Roman CYR" w:hAnsi="Times New Roman"/>
        </w:rPr>
        <w:t>. Содержание дизайн-проекта зависит от вида и состава планируемых  к благоустройству  работ.  Это  может  быть  как  проектная,  сметная документация,  так  и  упрощенный  вариант  в  виде  изображения  дворовой территории  или  территории  общего  пользования  с  описанием  работ  и мероприятий, предлагаемых к выполнению.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4</w:t>
      </w:r>
      <w:r>
        <w:rPr>
          <w:sz w:val="28"/>
          <w:szCs w:val="28"/>
          <w:rFonts w:ascii="Times New Roman" w:cs="Times New Roman" w:eastAsia="Times New Roman CYR" w:hAnsi="Times New Roman"/>
        </w:rPr>
        <w:t>. К заинтересованным лицам относятся собственники  помещений в многоквартирных  домах,  собственники  иных  зданий  и  сооружений, расположенных в границах дворовой территории  и (или) территории общего пользования, подлежащей благоустройству (далее – заинтересованные лица).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5</w:t>
      </w:r>
      <w:r>
        <w:rPr>
          <w:sz w:val="28"/>
          <w:szCs w:val="28"/>
          <w:rFonts w:ascii="Times New Roman" w:cs="Times New Roman" w:eastAsia="Times New Roman CYR" w:hAnsi="Times New Roman"/>
        </w:rPr>
        <w:t>. От имени администрации взаимодействовать с заинтересованными лицами,  либо  их  представителями  в  части  обсуждения  дизайн-проектов благоустройства  дворовых  территорий,  включённых  в  муниципальную программу  уполномочено Управление строительства, инфраструктуры и ЖКХ Карталинского муниципального района.</w:t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II. Разработка дизайн-проектов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6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. Дизайн  –  проект  благоустройства  дворовой  территории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7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. Разработка  дизайн-проекта  в  отношении  дворовых  территорий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многоквартирных домов, расположенных на территории Неплюевского сельского поселения,  осуществляется в соответствии с  Правилами благоустройства  территории  Полтавского сельского  поселения, требованиями  Градостроительного  кодекса  Российской  Федерации,  а  также действующими  строительными,  санитарными  и  иными  нормами  и правилами.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8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. Разработка  дизайн-проекта  в  отношении  дворовых  территорий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многоквартирных домов, расположенных на территории Полтавского сельского поселения осуществляется  в  течение  не  более  10  (десяти)  рабочих дней  со  дня  утверждения  общественной  комиссией  протокола  оценки (ранжирования)  предложений  заинтересованных  лиц  на  включение  в адресный перечень дворовых территорий в муниципальную программу.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9</w:t>
      </w:r>
      <w:r>
        <w:rPr>
          <w:sz w:val="28"/>
          <w:szCs w:val="28"/>
          <w:rFonts w:ascii="Times New Roman" w:cs="Times New Roman" w:eastAsia="Times New Roman CYR" w:hAnsi="Times New Roman"/>
        </w:rPr>
        <w:t>. Разработка  дизайн-проекта  благоустройства  дворовой  территории многоквартирного  дома  осуществляется  с  учетом  минимальных  и дополнительных  перечней  работ  по  благоустройству  дворовой  территории, установленных  Правительством  Челябинской области  и  утвержденных  протоколом  общего  собрания  собственников помещений в многоквартирном доме, в отношении которой разрабатывается дизайн-проект благоустройства.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10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. При  подготовке  дизайн-проекта  благоустройства  дворовой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территории выполняются следующие действия: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1) проведение визуального осмотра дворовой территории;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2</w:t>
      </w:r>
      <w:r>
        <w:rPr>
          <w:sz w:val="28"/>
          <w:szCs w:val="28"/>
          <w:rFonts w:ascii="Times New Roman" w:cs="Times New Roman" w:eastAsia="Times New Roman CYR" w:hAnsi="Times New Roman"/>
        </w:rPr>
        <w:t>)  определение  участков  территории  двора,  несущих  определенную функциональную нагрузку: существующие парковки, детская площадка, зона отдыха, контейнерная площадка и т.д.;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3</w:t>
      </w:r>
      <w:r>
        <w:rPr>
          <w:sz w:val="28"/>
          <w:szCs w:val="28"/>
          <w:rFonts w:ascii="Times New Roman" w:cs="Times New Roman" w:eastAsia="Times New Roman CYR" w:hAnsi="Times New Roman"/>
        </w:rPr>
        <w:t>)  обсуждение  возможного  зонирования  территории  двора пользователями  дворовой  территории  (собственниками  помещений многоквартирного  дома,  жителями  многоквартирного  дома  различных возрастных  групп,  включая  жителей  с  ограниченными  физическими возможностями,  автовладельцев,  собаководов,  детей,  подростков, пенсионеров);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4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) разделение дворовой территории на участки (функциональные зоны) с учетом:  пожеланий  пользователей  дворовой  территории,  удобства использования  участков,  взаимосвязи  участков  (функциональных  зон) пешеходными  коммуникациями  (тротуарами,  дорожками,  тропинками, пандусами, лестницами), с учетом развития объекта благоустройства (двора);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5</w:t>
      </w:r>
      <w:r>
        <w:rPr>
          <w:sz w:val="28"/>
          <w:szCs w:val="28"/>
          <w:rFonts w:ascii="Times New Roman" w:cs="Times New Roman" w:eastAsia="Times New Roman CYR" w:hAnsi="Times New Roman"/>
        </w:rPr>
        <w:t>)  предварительный выбор  возможных к  применению  типов покрытий, освещения, озеленение и т.д.;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6</w:t>
      </w:r>
      <w:r>
        <w:rPr>
          <w:sz w:val="28"/>
          <w:szCs w:val="28"/>
          <w:rFonts w:ascii="Times New Roman" w:cs="Times New Roman" w:eastAsia="Times New Roman CYR" w:hAnsi="Times New Roman"/>
        </w:rPr>
        <w:t>)  уточнение  размещения  на  дворовой  территории  элементов благоустройства,  исходя  из  требований  функциональных  зон  (ограждения, урны,  скамьи,  игровое  и  спортивное  оборудование,  опоры  дворового освещения, озеленение, и т.д.);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7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)  уточнение  размеров  и  площадей  функциональных  зон,  видов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покрытий;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8</w:t>
      </w:r>
      <w:r>
        <w:rPr>
          <w:sz w:val="28"/>
          <w:szCs w:val="28"/>
          <w:rFonts w:ascii="Times New Roman" w:cs="Times New Roman" w:eastAsia="Times New Roman CYR" w:hAnsi="Times New Roman"/>
        </w:rPr>
        <w:t>) подготовка графического материала.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11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. К дизайн-проекту оформляется сводная ведомость объемов работ с учетом элементов благоустройства и конкретных объемов.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12</w:t>
      </w:r>
      <w:r>
        <w:rPr>
          <w:sz w:val="28"/>
          <w:szCs w:val="28"/>
          <w:rFonts w:ascii="Times New Roman" w:cs="Times New Roman" w:eastAsia="Times New Roman CYR" w:hAnsi="Times New Roman"/>
        </w:rPr>
        <w:t>. Расчет стоимости работ выполняется в виде сметной документации исходя  из  сводной  ведомости  объемов  работ  и  единичных  расценок  на текущий год.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center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III. Обсуждение, согласование и утверждение дизайн-проекта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13</w:t>
      </w:r>
      <w:r>
        <w:rPr>
          <w:sz w:val="28"/>
          <w:szCs w:val="28"/>
          <w:rFonts w:ascii="Times New Roman" w:cs="Times New Roman" w:eastAsia="Times New Roman CYR" w:hAnsi="Times New Roman"/>
        </w:rPr>
        <w:t>. В целях  обсуждения, согласования и  утверждения  дизайн-проекта благоустройства  дворовой  территории  многоквартирного  дома,  администрация Полтавского сельского поселения уведомляет  представителя (представителей) заинтересованных  лиц, который вправе  действовать  в  интересах  всех  собственников  помещений  в многоквартирном  доме,  придомовая  территория  которого  включена  в адресный  перечень дворовых  территорий программы  (далее  – представитель заинтересованных  лиц),  о  готовности  дизайн-проекта  в  течение  1  рабочего дня со дня изготовления дизайн-проекта.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14</w:t>
      </w:r>
      <w:r>
        <w:rPr>
          <w:sz w:val="28"/>
          <w:szCs w:val="28"/>
          <w:rFonts w:ascii="Times New Roman" w:cs="Times New Roman" w:eastAsia="Times New Roman CYR" w:hAnsi="Times New Roman"/>
        </w:rPr>
        <w:t>. Представитель  заинтересованных  лиц  обеспечивает  обсуждение, согласование  дизайн-проекта  благоустройства  дворовой  территории многоквартирного  дома,  для  дальнейшего  его  утверждения  в  срок,  не превышающий 15 рабочих дней.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15</w:t>
      </w:r>
      <w:r>
        <w:rPr>
          <w:sz w:val="28"/>
          <w:szCs w:val="28"/>
          <w:rFonts w:ascii="Times New Roman" w:cs="Times New Roman" w:eastAsia="Times New Roman CYR" w:hAnsi="Times New Roman"/>
        </w:rPr>
        <w:t>. Утверждение  дизайн-проекта  благоустройства  дворовой  территории  многоквартирного  дома  осуществляется  администрацией Полтавского сельского поселения  в  течение  двух рабочих  дней  со  дня  согласования  дизайн-проекта  дворовой  территории многоквартирного дома представителем заинтересованных лиц.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16</w:t>
      </w:r>
      <w:r>
        <w:rPr>
          <w:sz w:val="28"/>
          <w:szCs w:val="28"/>
          <w:rFonts w:ascii="Times New Roman" w:cs="Times New Roman" w:eastAsia="Times New Roman CYR" w:hAnsi="Times New Roman"/>
        </w:rPr>
        <w:t>. Дизайн-проект  на  благоустройство  дворовой 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17</w:t>
      </w:r>
      <w:r>
        <w:rPr>
          <w:sz w:val="28"/>
          <w:szCs w:val="28"/>
          <w:rFonts w:ascii="Times New Roman" w:cs="Times New Roman" w:eastAsia="Times New Roman CYR" w:hAnsi="Times New Roman"/>
        </w:rPr>
        <w:t xml:space="preserve">. Все  работы  по  разработке,  согласованию  и  утверждению  дизайн-проектов  благоустройства  дворовых  территорий,  включённых  в 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муниципальную программу, администрация Полтавского сельского поселения  должен завершить в срок до  01 июля года подачи заявки на включение в Программу.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18</w:t>
      </w:r>
      <w:r>
        <w:rPr>
          <w:sz w:val="28"/>
          <w:szCs w:val="28"/>
          <w:rFonts w:ascii="Times New Roman" w:cs="Times New Roman" w:eastAsia="Times New Roman CYR" w:hAnsi="Times New Roman"/>
        </w:rPr>
        <w:t>. Утвержденные  дизайн-проекты,  администрация Полтавского сельского поселения  в  течение  2  (двух)  рабочих дней  передаёт  в  Управление строительства, инфраструктуры и ЖКХ Карталинского муниципального района  для определения  сметной  стоимости  работ  по  благоустройству  дворовых территории.</w:t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19</w:t>
      </w:r>
      <w:r>
        <w:rPr>
          <w:sz w:val="28"/>
          <w:szCs w:val="28"/>
          <w:rFonts w:ascii="Times New Roman" w:cs="Times New Roman" w:eastAsia="Times New Roman CYR" w:hAnsi="Times New Roman"/>
        </w:rPr>
        <w:t>. Управление строительства, инфраструктуры и ЖКХ Карталинского муниципального района в  течение  15 (пятнадцати) рабочих дней осуществляет расчет сметной стоимости работ по благоустройству  всех дворовых  территорий,  включённых в муниципальную программу.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ind w:hanging="0" w:left="3969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Приложение № 8</w:t>
      </w:r>
    </w:p>
    <w:p>
      <w:pPr>
        <w:pStyle w:val="style0"/>
        <w:ind w:hanging="0" w:left="3969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к муниципальной     </w:t>
      </w:r>
    </w:p>
    <w:p>
      <w:pPr>
        <w:pStyle w:val="style0"/>
        <w:ind w:hanging="0" w:left="3969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 xml:space="preserve"> </w:t>
      </w:r>
      <w:r>
        <w:rPr>
          <w:sz w:val="28"/>
          <w:szCs w:val="28"/>
          <w:rFonts w:ascii="Times New Roman" w:cs="Times New Roman" w:eastAsia="Times New Roman CYR" w:hAnsi="Times New Roman"/>
        </w:rPr>
        <w:t>программе</w:t>
      </w:r>
    </w:p>
    <w:p>
      <w:pPr>
        <w:pStyle w:val="style0"/>
        <w:ind w:hanging="0" w:left="3969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</w:rPr>
        <w:t>«</w:t>
      </w:r>
      <w:r>
        <w:rPr>
          <w:sz w:val="28"/>
          <w:szCs w:val="28"/>
          <w:rFonts w:ascii="Times New Roman" w:cs="Times New Roman" w:eastAsia="Times New Roman CYR" w:hAnsi="Times New Roman"/>
        </w:rPr>
        <w:t>Формирование современной городской среды населенных</w:t>
      </w:r>
    </w:p>
    <w:p>
      <w:pPr>
        <w:pStyle w:val="style0"/>
        <w:ind w:hanging="0" w:left="3969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пунктов Полтавского сельского поселения Карталинского муниципального района на 2018-2024 годы</w:t>
      </w:r>
      <w:r>
        <w:rPr>
          <w:sz w:val="28"/>
          <w:szCs w:val="28"/>
          <w:rFonts w:ascii="Times New Roman" w:cs="Times New Roman" w:eastAsia="Times New Roman" w:hAnsi="Times New Roman"/>
        </w:rPr>
        <w:t>»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p>
      <w:pPr>
        <w:pStyle w:val="style0"/>
        <w:jc w:val="both"/>
        <w:ind w:firstLine="709" w:left="-567" w:right="0"/>
        <w:spacing w:line="100" w:lineRule="atLeast"/>
      </w:pPr>
      <w:r>
        <w:rPr>
          <w:sz w:val="28"/>
          <w:szCs w:val="28"/>
          <w:rFonts w:ascii="Times New Roman" w:cs="Times New Roman" w:eastAsia="Times New Roman CYR" w:hAnsi="Times New Roman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560"/>
      </w:tblPr>
      <w:tblGrid>
        <w:gridCol w:w="1184"/>
        <w:gridCol w:w="1184"/>
        <w:gridCol w:w="1185"/>
      </w:tblGrid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Вид работ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Единица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измерения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               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Единичная расценка, руб.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Строительство внутриквартального, дворового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проезда, автостоянки с асфальтобетонным покрытием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кв. 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 бордюром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2 196,00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        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Без бордюра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          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1 273, 00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кв. 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С бордюром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2 332,00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Без бордюра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1 086,00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кв. 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 бордюром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1 776,00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Без бордюра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853,00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кв. 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 бордюром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1 664,00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Без бордюра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418,00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Устройство тротуарной плитки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кв. 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 бордюром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1 871,00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Без бордюра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1 211,00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Поднятие горловины колодца (без стоимости люка)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3883,00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Поднятие горловины колодца (со стоимостью люка)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8141,00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Установка скамейки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302,00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Стоимость скамейки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7 554,00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Установка урны для мусора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124,00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Стоимость урны для мусора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3 100,00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Стоимость наружного освещения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п. 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По опорам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1 046,00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Над подъездом дома – 773,00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Под землей 2 242,00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Стоимость светильника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14 750,00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Стоимость шкафа управления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19 306,00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Посадка зеленых насаждений: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деревьев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кустарника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1 744,00</w:t>
            </w:r>
          </w:p>
          <w:p>
            <w:pPr>
              <w:pStyle w:val="style0"/>
              <w:jc w:val="both"/>
              <w:spacing w:line="100" w:lineRule="atLeast"/>
            </w:pPr>
            <w:r>
              <w:rPr/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710,00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Вид работ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Единица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измерения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Единичная расценка, руб.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Посев газона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кв. 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337,00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Создание цветника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кв. 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1 194,00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Снос строений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куб. 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997,00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Устройство ливневой канализации из труб д-315-500 мм.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 устройством ж/б колодцев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м.п.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7810,00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Устройство пандуса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81 624,00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Установка евроконтейнера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20 642,00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Устройство контейнерной площадки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 xml:space="preserve">с ограждением на 1 контейнер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24 159,00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Стоимость контейнера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5 140,00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Детская игровая площадка: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качели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горка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качалка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песочница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домик-беседка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карусель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детский спортивный комплекс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- шведская стенка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Спортивная площадка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Теннисный стол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/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шт.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/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16 762,00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33 210,00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23 636,00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33 800,00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61 754,00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32 353,00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179 580,00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10 754,00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2 189 000,00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17 160,00</w:t>
            </w:r>
          </w:p>
        </w:tc>
      </w:tr>
      <w:tr>
        <w:trPr>
          <w:trHeight w:hRule="atLeast" w:val="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Ударопоглощающее покрытие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1 кв. 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3"/>
            <w:shd w:fill="FFFFFF"/>
            <w:tcW w:type="dxa" w:w="1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</w:rPr>
              <w:t>2 322,00</w:t>
            </w:r>
          </w:p>
        </w:tc>
      </w:tr>
    </w:tbl>
    <w:p>
      <w:pPr>
        <w:pStyle w:val="style0"/>
        <w:jc w:val="both"/>
        <w:ind w:firstLine="709" w:left="-567" w:right="0"/>
        <w:spacing w:line="100" w:lineRule="atLeast"/>
      </w:pPr>
      <w:r>
        <w:rPr/>
      </w:r>
    </w:p>
    <w:sectPr>
      <w:formProt w:val="off"/>
      <w:pgSz w:h="15808" w:w="12240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)"/>
      <w:pPr>
        <w:ind w:hanging="360" w:left="502"/>
      </w:pPr>
    </w:lvl>
    <w:lvl w:ilvl="1">
      <w:start w:val="1"/>
      <w:numFmt w:val="lowerLetter"/>
      <w:lvlJc w:val="left"/>
      <w:lvlText w:val="%2."/>
      <w:pPr>
        <w:ind w:hanging="360" w:left="1222"/>
      </w:pPr>
    </w:lvl>
    <w:lvl w:ilvl="2">
      <w:start w:val="1"/>
      <w:numFmt w:val="lowerRoman"/>
      <w:lvlJc w:val="right"/>
      <w:lvlText w:val="%3."/>
      <w:pPr>
        <w:ind w:hanging="180" w:left="1942"/>
      </w:pPr>
    </w:lvl>
    <w:lvl w:ilvl="3">
      <w:start w:val="1"/>
      <w:numFmt w:val="decimal"/>
      <w:lvlJc w:val="left"/>
      <w:lvlText w:val="%4."/>
      <w:pPr>
        <w:ind w:hanging="360" w:left="2662"/>
      </w:pPr>
    </w:lvl>
    <w:lvl w:ilvl="4">
      <w:start w:val="1"/>
      <w:numFmt w:val="lowerLetter"/>
      <w:lvlJc w:val="left"/>
      <w:lvlText w:val="%5."/>
      <w:pPr>
        <w:ind w:hanging="360" w:left="3382"/>
      </w:pPr>
    </w:lvl>
    <w:lvl w:ilvl="5">
      <w:start w:val="1"/>
      <w:numFmt w:val="lowerRoman"/>
      <w:lvlJc w:val="right"/>
      <w:lvlText w:val="%6."/>
      <w:pPr>
        <w:ind w:hanging="180" w:left="4102"/>
      </w:pPr>
    </w:lvl>
    <w:lvl w:ilvl="6">
      <w:start w:val="1"/>
      <w:numFmt w:val="decimal"/>
      <w:lvlJc w:val="left"/>
      <w:lvlText w:val="%7."/>
      <w:pPr>
        <w:ind w:hanging="360" w:left="4822"/>
      </w:pPr>
    </w:lvl>
    <w:lvl w:ilvl="7">
      <w:start w:val="1"/>
      <w:numFmt w:val="lowerLetter"/>
      <w:lvlJc w:val="left"/>
      <w:lvlText w:val="%8."/>
      <w:pPr>
        <w:ind w:hanging="360" w:left="5542"/>
      </w:pPr>
    </w:lvl>
    <w:lvl w:ilvl="8">
      <w:start w:val="1"/>
      <w:numFmt w:val="lowerRoman"/>
      <w:lvlJc w:val="right"/>
      <w:lvlText w:val="%9."/>
      <w:pPr>
        <w:ind w:hanging="180" w:left="6262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0"/>
      <w:szCs w:val="24"/>
      <w:rFonts w:ascii="Arial" w:cs="Tahoma" w:eastAsia="Lucida Sans Unicode" w:hAnsi="Arial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/>
  </w:style>
  <w:style w:styleId="style17" w:type="character">
    <w:name w:val="Текст выноски Знак"/>
    <w:basedOn w:val="style15"/>
    <w:next w:val="style17"/>
    <w:rPr/>
  </w:style>
  <w:style w:styleId="style18" w:type="character">
    <w:name w:val="Маркеры списка"/>
    <w:next w:val="style18"/>
    <w:rPr>
      <w:rFonts w:ascii="OpenSymbol" w:cs="OpenSymbol" w:eastAsia="OpenSymbol" w:hAnsi="OpenSymbol"/>
    </w:rPr>
  </w:style>
  <w:style w:styleId="style19" w:type="paragraph">
    <w:name w:val="Заголовок"/>
    <w:basedOn w:val="style0"/>
    <w:next w:val="style20"/>
    <w:pPr>
      <w:keepNext/>
      <w:suppressLineNumbers/>
      <w:spacing w:after="120" w:before="120"/>
    </w:pPr>
    <w:rPr>
      <w:sz w:val="28"/>
      <w:i/>
      <w:szCs w:val="28"/>
      <w:iCs/>
      <w:rFonts w:ascii="Arial" w:cs="Tahoma" w:eastAsia="MS Mincho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  <w:style w:styleId="style24" w:type="paragraph">
    <w:name w:val="index heading"/>
    <w:basedOn w:val="style0"/>
    <w:next w:val="style24"/>
    <w:pPr/>
    <w:rPr/>
  </w:style>
  <w:style w:styleId="style25" w:type="paragraph">
    <w:name w:val="Balloon Text"/>
    <w:basedOn w:val="style0"/>
    <w:next w:val="style25"/>
    <w:pPr/>
    <w:rPr/>
  </w:style>
  <w:style w:styleId="style26" w:type="paragraph">
    <w:name w:val="Содержимое таблицы"/>
    <w:basedOn w:val="style0"/>
    <w:next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2019-11-05T05:18:00.00Z</dcterms:created>
  <cp:lastModifiedBy>Пользователь</cp:lastModifiedBy>
  <cp:lastPrinted>2019-11-08T10:54:59.00Z</cp:lastPrinted>
  <dcterms:modified xsi:type="dcterms:W3CDTF">2019-11-08T05:25:00.00Z</dcterms:modified>
  <cp:revision>14</cp:revision>
</cp:coreProperties>
</file>